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2940"/>
        </w:tabs>
        <w:spacing w:line="600" w:lineRule="exact"/>
        <w:jc w:val="both"/>
        <w:rPr>
          <w:rFonts w:hint="eastAsia" w:ascii="黑体" w:hAnsi="黑体" w:eastAsia="黑体" w:cs="黑体"/>
          <w:spacing w:val="-15"/>
          <w:w w:val="96"/>
          <w:sz w:val="32"/>
          <w:szCs w:val="32"/>
          <w:lang w:val="en-US" w:eastAsia="zh-CN"/>
        </w:rPr>
      </w:pPr>
      <w:r>
        <w:rPr>
          <w:rFonts w:hint="eastAsia" w:ascii="黑体" w:hAnsi="黑体" w:eastAsia="黑体" w:cs="黑体"/>
          <w:spacing w:val="-15"/>
          <w:w w:val="96"/>
          <w:sz w:val="32"/>
          <w:szCs w:val="32"/>
          <w:lang w:eastAsia="zh-CN"/>
        </w:rPr>
        <w:t>附件</w:t>
      </w:r>
      <w:r>
        <w:rPr>
          <w:rFonts w:hint="eastAsia" w:ascii="黑体" w:hAnsi="黑体" w:eastAsia="黑体" w:cs="黑体"/>
          <w:spacing w:val="-15"/>
          <w:w w:val="96"/>
          <w:sz w:val="32"/>
          <w:szCs w:val="32"/>
          <w:lang w:val="en-US" w:eastAsia="zh-CN"/>
        </w:rPr>
        <w:t>1</w:t>
      </w:r>
    </w:p>
    <w:p>
      <w:pPr>
        <w:pStyle w:val="2"/>
        <w:rPr>
          <w:rFonts w:hint="default"/>
          <w:lang w:val="en-US"/>
        </w:rPr>
      </w:pPr>
    </w:p>
    <w:p>
      <w:pPr>
        <w:tabs>
          <w:tab w:val="right" w:pos="2940"/>
        </w:tabs>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pacing w:val="-15"/>
          <w:w w:val="96"/>
          <w:sz w:val="44"/>
          <w:szCs w:val="44"/>
        </w:rPr>
        <w:t>《河南省中长期青年发展规划（2019—2025年）》</w:t>
      </w:r>
      <w:r>
        <w:rPr>
          <w:rFonts w:hint="eastAsia" w:ascii="方正小标宋简体" w:hAnsi="仿宋_GB2312" w:eastAsia="方正小标宋简体" w:cs="仿宋_GB2312"/>
          <w:sz w:val="44"/>
          <w:szCs w:val="44"/>
        </w:rPr>
        <w:t>统计监测工作方案</w:t>
      </w:r>
    </w:p>
    <w:p>
      <w:pPr>
        <w:tabs>
          <w:tab w:val="right" w:pos="2940"/>
        </w:tabs>
        <w:spacing w:line="240" w:lineRule="exact"/>
        <w:rPr>
          <w:rFonts w:hint="eastAsia" w:ascii="仿宋_GB2312" w:hAnsi="仿宋_GB2312" w:eastAsia="仿宋_GB2312" w:cs="仿宋_GB2312"/>
          <w:color w:val="000000"/>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落实《河南省中长期青年发展规划（2019—2025年）》统计监测工作，全面反映我省青年在思想道德、教育、健康、婚恋、就业创业、文化、社会融入与社会参与、维权、预防犯罪、社会保障等方面的发展状况，促进相关单位间青年统计数据共享，充分利用相关单位统计数据资源，依据《中华人民共和国统计法》和《中华人民共和国统计法实施细则》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一、河南省中长期青年发展规划统计监测指标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依据《河南省中长期青年发展规划（2019—2025年）》发展目标，征求省委宣传部、省网信办、省文联、省残联、省人大常委会办公厅、省政协办公厅、省法院、省检察院、省教育厅、省民政厅、省司法厅、省文化和旅游厅、省卫生健康委、省广电局、省体育局、省扶贫办、省统计局、河南出入境边防检查总站等成员单位意见基础上，制定了河南省中长期青年发展规划统计监测指标体系，指标体系包括 5 项核心指标和 22 项重要指标（详见附件 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二、河南省中长期青年发展规划统计监测报表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z w:val="32"/>
          <w:szCs w:val="32"/>
          <w:shd w:val="clear" w:color="auto" w:fill="FFFFFF"/>
        </w:rPr>
        <w:t>2019 年4月，在河南省中长期青年发展规划实施工作联席会议框架下，共青团河南省委和河南省统计局共同牵头成立统计监测组，会同省委宣传部、省网信办、省文联、省残联、省人大常委会办公厅、省政协办公厅、省法院、省检察院、省教育厅、省民政厅、省司法厅、省文化和旅游厅、</w:t>
      </w:r>
      <w:r>
        <w:rPr>
          <w:rFonts w:hint="eastAsia" w:ascii="仿宋_GB2312" w:hAnsi="仿宋_GB2312" w:eastAsia="仿宋_GB2312" w:cs="仿宋_GB2312"/>
          <w:color w:val="000000"/>
          <w:spacing w:val="-6"/>
          <w:sz w:val="32"/>
          <w:szCs w:val="32"/>
          <w:shd w:val="clear" w:color="auto" w:fill="FFFFFF"/>
        </w:rPr>
        <w:t>省卫生健康委、省广电局、省体育局、省扶贫办、河南出入境边防检查总站等成员单位共同研究制定统计监测工作方案。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三、统计监测报表调查周期和对象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河南省中长期青年发展规划统计监测为年度监测报表。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河南省中长期青年发展规划统计监测调查对象为省直相关部门。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四、统计监测报表调查方式和内容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河南省中长期青年发展规划统计监测报表的调查方式为综合报表，</w:t>
      </w:r>
      <w:r>
        <w:rPr>
          <w:rFonts w:hint="eastAsia" w:ascii="仿宋_GB2312" w:hAnsi="仿宋_GB2312" w:eastAsia="仿宋_GB2312" w:cs="仿宋_GB2312"/>
          <w:color w:val="000000"/>
          <w:sz w:val="32"/>
          <w:szCs w:val="32"/>
          <w:shd w:val="clear" w:color="auto" w:fill="FFFFFF"/>
        </w:rPr>
        <w:t>共有23张统计监测报表（详见附件 3）</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河南省中长期青年发展规划统计监测内容为我省青年思想道德、青年教育、青年健康、青年婚恋、青年就业创业、青年文化、青年社会融入与社会参与、维护青少年合法权益、</w:t>
      </w:r>
      <w:r>
        <w:rPr>
          <w:rFonts w:hint="eastAsia" w:ascii="仿宋_GB2312" w:hAnsi="仿宋_GB2312" w:eastAsia="仿宋_GB2312" w:cs="仿宋_GB2312"/>
          <w:spacing w:val="-6"/>
          <w:sz w:val="32"/>
          <w:szCs w:val="32"/>
          <w:shd w:val="clear" w:color="auto" w:fill="FFFFFF"/>
        </w:rPr>
        <w:t>预防青少年犯罪、青年社会保障等方面的相关指标内容。</w:t>
      </w:r>
      <w:r>
        <w:rPr>
          <w:rFonts w:hint="eastAsia" w:ascii="仿宋_GB2312" w:hAnsi="仿宋_GB2312" w:eastAsia="仿宋_GB2312" w:cs="仿宋_GB2312"/>
          <w:color w:val="000000"/>
          <w:spacing w:val="-6"/>
          <w:sz w:val="32"/>
          <w:szCs w:val="32"/>
          <w:shd w:val="clear" w:color="auto" w:fill="FFFFFF"/>
        </w:rPr>
        <w:t>根据将来需求变化情况，将适时对统计监测指标和报表进行修订。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请各部门在指定时间之前，将相关报表数据光盘通过机要交换方式报送共青团河南省委。</w:t>
      </w:r>
    </w:p>
    <w:p>
      <w:pPr>
        <w:rPr>
          <w:rFonts w:hint="eastAsia" w:eastAsia="仿宋_GB2312"/>
          <w:lang w:eastAsia="zh-CN"/>
        </w:rPr>
      </w:pPr>
      <w:r>
        <w:rPr>
          <w:rFonts w:hint="eastAsia" w:ascii="仿宋_GB2312" w:hAnsi="仿宋_GB2312" w:eastAsia="仿宋_GB2312" w:cs="仿宋_GB2312"/>
          <w:color w:val="000000"/>
          <w:sz w:val="32"/>
          <w:szCs w:val="32"/>
          <w:shd w:val="clear" w:color="auto" w:fill="FFFFFF"/>
        </w:rPr>
        <w:t>本方案自 2020 年 4 月起开始实施</w:t>
      </w:r>
      <w:r>
        <w:rPr>
          <w:rFonts w:hint="eastAsia" w:ascii="仿宋_GB2312" w:hAnsi="仿宋_GB2312" w:eastAsia="仿宋_GB2312" w:cs="仿宋_GB2312"/>
          <w:color w:val="000000"/>
          <w:sz w:val="32"/>
          <w:szCs w:val="32"/>
          <w:shd w:val="clear" w:color="auto" w:fill="FFFFFF"/>
          <w:lang w:eastAsia="zh-CN"/>
        </w:rPr>
        <w:t>。</w:t>
      </w:r>
    </w:p>
    <w:sectPr>
      <w:footerReference r:id="rId3" w:type="default"/>
      <w:pgSz w:w="11906" w:h="16838"/>
      <w:pgMar w:top="1928" w:right="1871" w:bottom="1701" w:left="187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5158"/>
    <w:rsid w:val="13730019"/>
    <w:rsid w:val="13DD035D"/>
    <w:rsid w:val="18852AE7"/>
    <w:rsid w:val="18CE0CC4"/>
    <w:rsid w:val="1B2E754F"/>
    <w:rsid w:val="29FA000B"/>
    <w:rsid w:val="68495158"/>
    <w:rsid w:val="699B2798"/>
    <w:rsid w:val="729147C5"/>
    <w:rsid w:val="7797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2020-04-26T06:54:00Z</dcterms:created>
  <dc:creator>于</dc:creator>
  <cp:lastModifiedBy>于</cp:lastModifiedBy>
  <dcterms:modified xsi:type="dcterms:W3CDTF">2020-04-26T07:00:09Z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