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大标宋简体" w:hAnsi="方正大标宋简体" w:eastAsia="方正大标宋简体" w:cs="方正大标宋简体"/>
          <w:b/>
          <w:bCs/>
          <w:color w:val="FF0000"/>
          <w:w w:val="80"/>
          <w:sz w:val="84"/>
          <w:szCs w:val="84"/>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大标宋简体" w:hAnsi="方正大标宋简体" w:eastAsia="方正大标宋简体" w:cs="方正大标宋简体"/>
          <w:b/>
          <w:bCs/>
          <w:color w:val="FF0000"/>
          <w:w w:val="80"/>
          <w:sz w:val="84"/>
          <w:szCs w:val="84"/>
          <w:lang w:eastAsia="zh-CN"/>
        </w:rPr>
      </w:pPr>
      <w:r>
        <w:rPr>
          <w:rFonts w:hint="eastAsia" w:ascii="方正大标宋简体" w:hAnsi="方正大标宋简体" w:eastAsia="方正大标宋简体" w:cs="方正大标宋简体"/>
          <w:b/>
          <w:bCs/>
          <w:color w:val="FF0000"/>
          <w:w w:val="80"/>
          <w:sz w:val="84"/>
          <w:szCs w:val="84"/>
        </w:rPr>
        <w:t>共青团河南省委办公室</w:t>
      </w:r>
      <w:r>
        <w:rPr>
          <w:rFonts w:hint="eastAsia" w:ascii="方正大标宋简体" w:hAnsi="方正大标宋简体" w:eastAsia="方正大标宋简体" w:cs="方正大标宋简体"/>
          <w:b/>
          <w:bCs/>
          <w:color w:val="FF0000"/>
          <w:w w:val="80"/>
          <w:sz w:val="84"/>
          <w:szCs w:val="84"/>
          <w:lang w:eastAsia="zh-CN"/>
        </w:rPr>
        <w:t>文件</w:t>
      </w:r>
    </w:p>
    <w:p>
      <w:pPr>
        <w:keepNext w:val="0"/>
        <w:keepLines w:val="0"/>
        <w:pageBreakBefore w:val="0"/>
        <w:widowControl w:val="0"/>
        <w:kinsoku/>
        <w:wordWrap/>
        <w:overflowPunct/>
        <w:topLinePunct w:val="0"/>
        <w:autoSpaceDE/>
        <w:autoSpaceDN/>
        <w:bidi w:val="0"/>
        <w:adjustRightInd/>
        <w:snapToGrid/>
        <w:spacing w:before="208" w:beforeLines="50" w:line="600" w:lineRule="exact"/>
        <w:ind w:left="0" w:leftChars="0" w:firstLine="0" w:firstLineChars="0"/>
        <w:jc w:val="center"/>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豫青办字</w:t>
      </w:r>
      <w:r>
        <w:rPr>
          <w:rFonts w:hint="eastAsia" w:ascii="仿宋_GB2312" w:eastAsia="仿宋_GB2312"/>
          <w:sz w:val="32"/>
          <w:szCs w:val="32"/>
        </w:rPr>
        <w:t>〔2019〕</w:t>
      </w:r>
      <w:r>
        <w:rPr>
          <w:rFonts w:hint="eastAsia" w:ascii="仿宋_GB2312" w:hAnsi="仿宋_GB2312" w:eastAsia="仿宋_GB2312" w:cs="仿宋_GB2312"/>
          <w:b w:val="0"/>
          <w:bCs/>
          <w:sz w:val="32"/>
          <w:szCs w:val="32"/>
          <w:lang w:val="en-US" w:eastAsia="zh-CN"/>
        </w:rPr>
        <w:t>17</w:t>
      </w:r>
      <w:r>
        <w:rPr>
          <w:rFonts w:hint="eastAsia" w:ascii="仿宋_GB2312" w:hAnsi="仿宋_GB2312" w:eastAsia="仿宋_GB2312" w:cs="仿宋_GB2312"/>
          <w:b w:val="0"/>
          <w:bCs/>
          <w:sz w:val="32"/>
          <w:szCs w:val="32"/>
          <w:lang w:eastAsia="zh-CN"/>
        </w:rPr>
        <w:t>号</w:t>
      </w:r>
    </w:p>
    <w:p>
      <w:pPr>
        <w:pStyle w:val="7"/>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hAnsi="Times New Roman" w:cs="Times New Roman"/>
          <w:sz w:val="44"/>
          <w:szCs w:val="44"/>
        </w:rPr>
      </w:pPr>
      <w:r>
        <w:rPr>
          <w:sz w:val="21"/>
        </w:rPr>
        <mc:AlternateContent>
          <mc:Choice Requires="wpg">
            <w:drawing>
              <wp:anchor distT="0" distB="0" distL="114300" distR="114300" simplePos="0" relativeHeight="251658240" behindDoc="0" locked="0" layoutInCell="1" allowOverlap="1">
                <wp:simplePos x="0" y="0"/>
                <wp:positionH relativeFrom="column">
                  <wp:posOffset>-82550</wp:posOffset>
                </wp:positionH>
                <wp:positionV relativeFrom="paragraph">
                  <wp:posOffset>36830</wp:posOffset>
                </wp:positionV>
                <wp:extent cx="5349240" cy="288290"/>
                <wp:effectExtent l="0" t="0" r="3810" b="16510"/>
                <wp:wrapNone/>
                <wp:docPr id="5" name="组合 5"/>
                <wp:cNvGraphicFramePr/>
                <a:graphic xmlns:a="http://schemas.openxmlformats.org/drawingml/2006/main">
                  <a:graphicData uri="http://schemas.microsoft.com/office/word/2010/wordprocessingGroup">
                    <wpg:wgp>
                      <wpg:cNvGrpSpPr/>
                      <wpg:grpSpPr>
                        <a:xfrm>
                          <a:off x="0" y="0"/>
                          <a:ext cx="5349240" cy="288290"/>
                          <a:chOff x="4022" y="5554"/>
                          <a:chExt cx="8424" cy="454"/>
                        </a:xfrm>
                      </wpg:grpSpPr>
                      <wps:wsp>
                        <wps:cNvPr id="1" name="五角星 1"/>
                        <wps:cNvSpPr/>
                        <wps:spPr>
                          <a:xfrm>
                            <a:off x="8000" y="5554"/>
                            <a:ext cx="454" cy="454"/>
                          </a:xfrm>
                          <a:prstGeom prst="star5">
                            <a:avLst/>
                          </a:prstGeom>
                          <a:solidFill>
                            <a:srgbClr val="FF0000"/>
                          </a:solidFill>
                          <a:ln>
                            <a:noFill/>
                          </a:ln>
                        </wps:spPr>
                        <wps:bodyPr upright="1"/>
                      </wps:wsp>
                      <pic:pic xmlns:pic="http://schemas.openxmlformats.org/drawingml/2006/picture">
                        <pic:nvPicPr>
                          <pic:cNvPr id="2" name="Picture 3" descr="图形1"/>
                          <pic:cNvPicPr/>
                        </pic:nvPicPr>
                        <pic:blipFill>
                          <a:blip r:embed="rId6"/>
                          <a:stretch>
                            <a:fillRect/>
                          </a:stretch>
                        </pic:blipFill>
                        <pic:spPr>
                          <a:xfrm>
                            <a:off x="4022" y="5776"/>
                            <a:ext cx="3798" cy="33"/>
                          </a:xfrm>
                          <a:prstGeom prst="rect">
                            <a:avLst/>
                          </a:prstGeom>
                          <a:noFill/>
                          <a:ln>
                            <a:noFill/>
                          </a:ln>
                        </pic:spPr>
                      </pic:pic>
                      <pic:pic xmlns:pic="http://schemas.openxmlformats.org/drawingml/2006/picture">
                        <pic:nvPicPr>
                          <pic:cNvPr id="3" name="图片 8" descr="图形1"/>
                          <pic:cNvPicPr/>
                        </pic:nvPicPr>
                        <pic:blipFill>
                          <a:blip r:embed="rId6"/>
                          <a:stretch>
                            <a:fillRect/>
                          </a:stretch>
                        </pic:blipFill>
                        <pic:spPr>
                          <a:xfrm>
                            <a:off x="8648" y="5774"/>
                            <a:ext cx="3798" cy="33"/>
                          </a:xfrm>
                          <a:prstGeom prst="rect">
                            <a:avLst/>
                          </a:prstGeom>
                          <a:noFill/>
                          <a:ln>
                            <a:noFill/>
                          </a:ln>
                        </pic:spPr>
                      </pic:pic>
                    </wpg:wgp>
                  </a:graphicData>
                </a:graphic>
              </wp:anchor>
            </w:drawing>
          </mc:Choice>
          <mc:Fallback>
            <w:pict>
              <v:group id="_x0000_s1026" o:spid="_x0000_s1026" o:spt="203" style="position:absolute;left:0pt;margin-left:-6.5pt;margin-top:2.9pt;height:22.7pt;width:421.2pt;z-index:251658240;mso-width-relative:page;mso-height-relative:page;" coordorigin="4022,5554" coordsize="8424,454" o:gfxdata="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">
                <o:lock v:ext="edit" aspectratio="f"/>
                <v:shape id="_x0000_s1026" o:spid="_x0000_s1026" style="position:absolute;left:8000;top:5554;height:454;width:454;" fillcolor="#FF0000" filled="t" stroked="f" coordsize="454,454" o:gfxdata="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A2uvK2AAAA2gAAAA8A&#10;AAAAAAAAAQAgAAAAIgAAAGRycy9kb3ducmV2LnhtbFBLAQIUABQAAAAIAIdO4kAzLwWeOwAAADkA&#10;AAAQAAAAAAAAAAEAIAAAAAUBAABkcnMvc2hhcGV4bWwueG1sUEsFBgAAAAAGAAYAWwEAAK8DAAAA&#10;AA==&#10;" path="m0,173l173,173,227,0,280,173,453,173,313,280,367,453,227,346,86,453,140,280xe">
                  <v:path o:connectlocs="227,0;0,173;86,453;367,453;453,173" o:connectangles="247,164,82,82,0"/>
                  <v:fill on="t" focussize="0,0"/>
                  <v:stroke on="f"/>
                  <v:imagedata o:title=""/>
                  <o:lock v:ext="edit" aspectratio="f"/>
                </v:shape>
                <v:shape id="Picture 3" o:spid="_x0000_s1026" o:spt="75" alt="图形1" type="#_x0000_t75" style="position:absolute;left:4022;top:5776;height:33;width:3798;" filled="f" o:preferrelative="t" stroked="f" coordsize="21600,21600" o:gfxdata="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fjCmvQAA&#10;ANoAAAAPAAAAAAAAAAEAIAAAACIAAABkcnMvZG93bnJldi54bWxQSwECFAAUAAAACACHTuJAMy8F&#10;njsAAAA5AAAAEAAAAAAAAAABACAAAAAMAQAAZHJzL3NoYXBleG1sLnhtbFBLBQYAAAAABgAGAFsB&#10;AAC2AwAAAAA=&#10;">
                  <v:fill on="f" focussize="0,0"/>
                  <v:stroke on="f"/>
                  <v:imagedata r:id="rId6" o:title=""/>
                  <o:lock v:ext="edit" aspectratio="f"/>
                </v:shape>
                <v:shape id="图片 8" o:spid="_x0000_s1026" o:spt="75" alt="图形1" type="#_x0000_t75" style="position:absolute;left:8648;top:5774;height:33;width:3798;" filled="f" o:preferrelative="t" stroked="f" coordsize="21600,21600" o:gfxdata="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MpU9vQAA&#10;ANoAAAAPAAAAAAAAAAEAIAAAACIAAABkcnMvZG93bnJldi54bWxQSwECFAAUAAAACACHTuJAMy8F&#10;njsAAAA5AAAAEAAAAAAAAAABACAAAAAMAQAAZHJzL3NoYXBleG1sLnhtbFBLBQYAAAAABgAGAFsB&#10;AAC2AwAAAAA=&#10;">
                  <v:fill on="f" focussize="0,0"/>
                  <v:stroke on="f"/>
                  <v:imagedata r:id="rId6" o:title=""/>
                  <o:lock v:ext="edit" aspectratio="f"/>
                </v:shape>
              </v:group>
            </w:pict>
          </mc:Fallback>
        </mc:AlternateContent>
      </w:r>
    </w:p>
    <w:p>
      <w:pPr>
        <w:pStyle w:val="7"/>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hAnsi="Times New Roman" w:cs="Times New Roman"/>
          <w:sz w:val="44"/>
          <w:szCs w:val="44"/>
        </w:rPr>
      </w:pPr>
    </w:p>
    <w:p>
      <w:pPr>
        <w:pStyle w:val="7"/>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hAnsi="Times New Roman" w:cs="Times New Roman"/>
          <w:sz w:val="44"/>
          <w:szCs w:val="44"/>
        </w:rPr>
      </w:pPr>
      <w:r>
        <w:rPr>
          <w:rFonts w:hint="eastAsia" w:hAnsi="Times New Roman" w:cs="Times New Roman"/>
          <w:sz w:val="44"/>
          <w:szCs w:val="44"/>
        </w:rPr>
        <w:t>关于当前推进基层团组织规范化建设</w:t>
      </w:r>
    </w:p>
    <w:p>
      <w:pPr>
        <w:pStyle w:val="7"/>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hAnsi="Times New Roman" w:cs="Times New Roman"/>
          <w:sz w:val="44"/>
          <w:szCs w:val="44"/>
        </w:rPr>
      </w:pPr>
      <w:r>
        <w:rPr>
          <w:rFonts w:hint="eastAsia" w:hAnsi="Times New Roman" w:cs="Times New Roman"/>
          <w:sz w:val="44"/>
          <w:szCs w:val="44"/>
        </w:rPr>
        <w:t>几项重点工作的通知</w:t>
      </w:r>
    </w:p>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ascii="仿宋_GB2312" w:eastAsia="仿宋_GB2312"/>
          <w:sz w:val="32"/>
          <w:szCs w:val="32"/>
        </w:rPr>
      </w:pPr>
      <w:r>
        <w:rPr>
          <w:rFonts w:hint="eastAsia" w:ascii="仿宋_GB2312" w:eastAsia="仿宋_GB2312"/>
          <w:sz w:val="32"/>
          <w:szCs w:val="32"/>
        </w:rPr>
        <w:t>团各省辖市委</w:t>
      </w:r>
      <w:r>
        <w:rPr>
          <w:rFonts w:hint="eastAsia" w:ascii="仿宋_GB2312" w:eastAsia="仿宋_GB2312"/>
          <w:sz w:val="32"/>
          <w:szCs w:val="32"/>
          <w:lang w:eastAsia="zh-CN"/>
        </w:rPr>
        <w:t>，</w:t>
      </w:r>
      <w:r>
        <w:rPr>
          <w:rFonts w:hint="eastAsia" w:ascii="仿宋_GB2312" w:eastAsia="仿宋_GB2312"/>
          <w:sz w:val="32"/>
          <w:szCs w:val="32"/>
        </w:rPr>
        <w:t>各直属单位团委</w:t>
      </w:r>
      <w:r>
        <w:rPr>
          <w:rFonts w:hint="eastAsia" w:ascii="仿宋_GB2312" w:eastAsia="仿宋_GB2312"/>
          <w:sz w:val="32"/>
          <w:szCs w:val="32"/>
          <w:lang w:eastAsia="zh-CN"/>
        </w:rPr>
        <w:t>，</w:t>
      </w:r>
      <w:r>
        <w:rPr>
          <w:rFonts w:hint="eastAsia" w:ascii="仿宋_GB2312" w:eastAsia="仿宋_GB2312"/>
          <w:sz w:val="32"/>
          <w:szCs w:val="32"/>
        </w:rPr>
        <w:t>各省管高校团委：</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仿宋_GB2312" w:eastAsia="仿宋_GB2312"/>
          <w:sz w:val="32"/>
          <w:szCs w:val="32"/>
        </w:rPr>
      </w:pPr>
      <w:r>
        <w:rPr>
          <w:rFonts w:hint="eastAsia" w:ascii="仿宋_GB2312" w:eastAsia="仿宋_GB2312"/>
          <w:sz w:val="32"/>
          <w:szCs w:val="32"/>
        </w:rPr>
        <w:t>基层团组织规范化建设工作已列入中办、国办2019年中央和国家机关督查检查考核计划。为深入贯彻团十八届二中全会精神，推动“全团大抓基层”、“全团抓学校”落到实处，按照团中央具体要求，现就当前推进基层团组织规范化建设几项重点工作通知如下。</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黑体" w:hAnsi="黑体" w:eastAsia="黑体"/>
          <w:sz w:val="32"/>
          <w:szCs w:val="32"/>
        </w:rPr>
      </w:pPr>
      <w:r>
        <w:rPr>
          <w:rFonts w:hint="eastAsia" w:ascii="黑体" w:hAnsi="黑体" w:eastAsia="黑体"/>
          <w:sz w:val="32"/>
          <w:szCs w:val="32"/>
        </w:rPr>
        <w:t>一、6月</w:t>
      </w:r>
      <w:r>
        <w:rPr>
          <w:rFonts w:hint="eastAsia" w:ascii="黑体" w:hAnsi="黑体" w:eastAsia="黑体"/>
          <w:sz w:val="32"/>
          <w:szCs w:val="32"/>
          <w:lang w:val="en-US" w:eastAsia="zh-CN"/>
        </w:rPr>
        <w:t>15</w:t>
      </w:r>
      <w:r>
        <w:rPr>
          <w:rFonts w:hint="eastAsia" w:ascii="黑体" w:hAnsi="黑体" w:eastAsia="黑体"/>
          <w:sz w:val="32"/>
          <w:szCs w:val="32"/>
        </w:rPr>
        <w:t>日前将新发展团员全部录入“智慧团建”系统</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仿宋_GB2312" w:eastAsia="仿宋_GB2312"/>
          <w:sz w:val="32"/>
          <w:szCs w:val="32"/>
        </w:rPr>
      </w:pPr>
      <w:r>
        <w:rPr>
          <w:rFonts w:hint="eastAsia" w:ascii="仿宋_GB2312" w:eastAsia="仿宋_GB2312"/>
          <w:sz w:val="32"/>
          <w:szCs w:val="32"/>
        </w:rPr>
        <w:t>各级团组织要结合基层团组织规范化建设“整理整顿”阶段工作，将2017年以来新发展团员全部录入全团“智慧团建”系统。这项工作是基层团组织“一发展即录入”的一项经常性工作，请务必高度重视，坚决落实到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仿宋_GB2312" w:eastAsia="仿宋_GB2312"/>
          <w:sz w:val="32"/>
          <w:szCs w:val="32"/>
        </w:rPr>
      </w:pPr>
      <w:r>
        <w:rPr>
          <w:rFonts w:hint="eastAsia" w:ascii="仿宋_GB2312" w:eastAsia="仿宋_GB2312"/>
          <w:sz w:val="32"/>
          <w:szCs w:val="32"/>
        </w:rPr>
        <w:t>1. 按照“谁发展，谁录入”的原则，各基层团委要系统梳理2017年以来新发展团员情况，将新发展团员基本信息100%录入全团“智慧团建”系统，同时填写好新发展团员基本信息表（附件1），形成新发展团员名册，并逐级上报。2019年新发展团员必须在团支部大会通过之日起一个月内全部录入系统。</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仿宋_GB2312" w:eastAsia="仿宋_GB2312"/>
          <w:sz w:val="32"/>
          <w:szCs w:val="32"/>
        </w:rPr>
      </w:pPr>
      <w:r>
        <w:rPr>
          <w:rFonts w:hint="eastAsia" w:ascii="仿宋_GB2312" w:eastAsia="仿宋_GB2312"/>
          <w:sz w:val="32"/>
          <w:szCs w:val="32"/>
        </w:rPr>
        <w:t>如2017年以来新发展团员因升学、就业等原因已发生流动，由发展其入团的团组织担负主体责任，主动联系、推动促使其现在所在团组织将其录入系统；如其现在无录入主体，则由其入团所在团组织将其录入系统（如是学校团组织，则应在系统按毕业年份建立往届毕业生临时团支部，并标记毕业年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仿宋_GB2312" w:eastAsia="仿宋_GB2312"/>
          <w:sz w:val="32"/>
          <w:szCs w:val="32"/>
        </w:rPr>
      </w:pPr>
      <w:r>
        <w:rPr>
          <w:rFonts w:hint="eastAsia" w:ascii="仿宋_GB2312" w:eastAsia="仿宋_GB2312"/>
          <w:sz w:val="32"/>
          <w:szCs w:val="32"/>
        </w:rPr>
        <w:t>2. 各级团的领导机关要逐级汇总、上报所属团组织新发展团员名册，逐一对照发展团员编号号段，核查发展团员编号使用情况，未使用的发展编号要进行登记、说明、上报，确保“号号有下落，人人进系统”。市级团委要将所属团组织新发展团员名册和未使用编号（加盖市级团委公章）于6月</w:t>
      </w:r>
      <w:r>
        <w:rPr>
          <w:rFonts w:hint="eastAsia" w:ascii="仿宋_GB2312" w:eastAsia="仿宋_GB2312"/>
          <w:sz w:val="32"/>
          <w:szCs w:val="32"/>
          <w:lang w:val="en-US" w:eastAsia="zh-CN"/>
        </w:rPr>
        <w:t>15</w:t>
      </w:r>
      <w:r>
        <w:rPr>
          <w:rFonts w:hint="eastAsia" w:ascii="仿宋_GB2312" w:eastAsia="仿宋_GB2312"/>
          <w:sz w:val="32"/>
          <w:szCs w:val="32"/>
        </w:rPr>
        <w:t>日前报团省委组织部（基层组织建设部）。</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黑体" w:hAnsi="黑体" w:eastAsia="黑体"/>
          <w:sz w:val="32"/>
          <w:szCs w:val="32"/>
        </w:rPr>
      </w:pPr>
      <w:r>
        <w:rPr>
          <w:rFonts w:hint="eastAsia" w:ascii="黑体" w:hAnsi="黑体" w:eastAsia="黑体"/>
          <w:sz w:val="32"/>
          <w:szCs w:val="32"/>
        </w:rPr>
        <w:t>二、6月</w:t>
      </w:r>
      <w:r>
        <w:rPr>
          <w:rFonts w:hint="eastAsia" w:ascii="黑体" w:hAnsi="黑体" w:eastAsia="黑体"/>
          <w:sz w:val="32"/>
          <w:szCs w:val="32"/>
          <w:lang w:val="en-US" w:eastAsia="zh-CN"/>
        </w:rPr>
        <w:t>15</w:t>
      </w:r>
      <w:r>
        <w:rPr>
          <w:rFonts w:hint="eastAsia" w:ascii="黑体" w:hAnsi="黑体" w:eastAsia="黑体"/>
          <w:sz w:val="32"/>
          <w:szCs w:val="32"/>
        </w:rPr>
        <w:t>日前以教统核团统，全面摸清学校领域团员底数并入系统</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仿宋_GB2312" w:eastAsia="仿宋_GB2312"/>
          <w:sz w:val="32"/>
          <w:szCs w:val="32"/>
        </w:rPr>
      </w:pPr>
      <w:r>
        <w:rPr>
          <w:rFonts w:hint="eastAsia" w:ascii="仿宋_GB2312" w:eastAsia="仿宋_GB2312"/>
          <w:sz w:val="32"/>
          <w:szCs w:val="32"/>
        </w:rPr>
        <w:t>各级团的领导机关要主动对接教育部门，对照教育系统学生团员统计数据，逐个学校核实团员数量和名单，市、县团委要汇总形成所属学校学生团员数量情况表（附件2），确保将全部学生团员都找到，并督促各学校团组织将学生团员基本信息100%录入“智慧团建”系统。要将民办学校作为重点，消除组织空白点，不得出现成建制团员漏统、漏录现象。市、县团委在学校领域与教育系统统计学生团员数量差距超过5%，要做出详细情况说明。</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黑体" w:hAnsi="黑体" w:eastAsia="黑体"/>
          <w:sz w:val="32"/>
          <w:szCs w:val="32"/>
        </w:rPr>
      </w:pPr>
      <w:r>
        <w:rPr>
          <w:rFonts w:hint="eastAsia" w:ascii="黑体" w:hAnsi="黑体" w:eastAsia="黑体"/>
          <w:sz w:val="32"/>
          <w:szCs w:val="32"/>
        </w:rPr>
        <w:t>三、5月17日前完成“学社衔接”相关准备工作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仿宋_GB2312" w:eastAsia="仿宋_GB2312"/>
          <w:sz w:val="32"/>
          <w:szCs w:val="32"/>
        </w:rPr>
      </w:pPr>
      <w:r>
        <w:rPr>
          <w:rFonts w:hint="eastAsia" w:ascii="仿宋_GB2312" w:eastAsia="仿宋_GB2312"/>
          <w:sz w:val="32"/>
          <w:szCs w:val="32"/>
        </w:rPr>
        <w:t>近期下发的《关于推进基层团组织规范化建设、做好“学社衔接”准备工作的通知》（豫青办字〔2019〕16号），对即将开展的“学社衔接”相关准备工作进行了部署。</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仿宋_GB2312" w:eastAsia="仿宋_GB2312"/>
          <w:sz w:val="32"/>
          <w:szCs w:val="32"/>
        </w:rPr>
      </w:pPr>
      <w:r>
        <w:rPr>
          <w:rFonts w:hint="eastAsia" w:ascii="仿宋_GB2312" w:eastAsia="仿宋_GB2312"/>
          <w:sz w:val="32"/>
          <w:szCs w:val="32"/>
        </w:rPr>
        <w:t>各地各单位须强化组织纪律，抓紧推进相关工作，严格按照要求、按照标准、按照5月17日的时间节点完成录入工作、完善学校领域团组织和团员团干部信息，加快整理更新毕业生团支部和团员基本信息，为即将开展的“学社衔接”攻坚战做好准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黑体" w:hAnsi="黑体" w:eastAsia="黑体"/>
          <w:sz w:val="32"/>
          <w:szCs w:val="32"/>
        </w:rPr>
      </w:pPr>
      <w:r>
        <w:rPr>
          <w:rFonts w:hint="eastAsia" w:ascii="黑体" w:hAnsi="黑体" w:eastAsia="黑体"/>
          <w:sz w:val="32"/>
          <w:szCs w:val="32"/>
        </w:rPr>
        <w:t>四、以非公企业为重点扩大团的有效组织覆盖</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仿宋_GB2312" w:eastAsia="仿宋_GB2312"/>
          <w:sz w:val="32"/>
          <w:szCs w:val="32"/>
        </w:rPr>
      </w:pPr>
      <w:r>
        <w:rPr>
          <w:rFonts w:hint="eastAsia" w:ascii="仿宋_GB2312" w:eastAsia="仿宋_GB2312"/>
          <w:sz w:val="32"/>
          <w:szCs w:val="32"/>
        </w:rPr>
        <w:t xml:space="preserve">1. 按照团中央要求和《中原出彩团的基层建设基石工程方案》安排部署，重点推动规模以上、从业青年众多的非公企业普遍建团。各地要对本地区非公企业数量、规模和分布情况等进行全面摸底，切实推进全省民营经济100强、地区规模以上企业建团工作（附件3、4、5），抓大带小，消除非公企业团的组织覆盖盲区和空白点。对于已经建立党组织的企业，团员3人以上的必须同步建立团组织；对于尚不具备建团条件的企业，要积极建立和发展由共青团主导的青年组织，开展团的工作、发现和培养青年骨干，为建立团组织奠定基础。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仿宋_GB2312" w:eastAsia="仿宋_GB2312"/>
          <w:sz w:val="32"/>
          <w:szCs w:val="32"/>
        </w:rPr>
      </w:pPr>
      <w:r>
        <w:rPr>
          <w:rFonts w:hint="eastAsia" w:ascii="仿宋_GB2312" w:eastAsia="仿宋_GB2312"/>
          <w:sz w:val="32"/>
          <w:szCs w:val="32"/>
        </w:rPr>
        <w:t>2. 重点推动符合条件的团属社团组织中的非公企业会员所在单位建团。各地要推动青联、青企协等团属社团组织中的非公企业会员所在单位团员3人以上的全部建立团组织，汇总成表（附件5）。要将非公企业会员所在单位建团情况作为其参与共青团各类评选表彰的重要条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仿宋_GB2312" w:eastAsia="仿宋_GB2312"/>
          <w:sz w:val="32"/>
          <w:szCs w:val="32"/>
        </w:rPr>
      </w:pPr>
      <w:r>
        <w:rPr>
          <w:rFonts w:hint="eastAsia" w:ascii="仿宋_GB2312" w:eastAsia="仿宋_GB2312"/>
          <w:sz w:val="32"/>
          <w:szCs w:val="32"/>
        </w:rPr>
        <w:t xml:space="preserve">3. 重点推动非公企业青年聚集的各类园区和行业领域建团。各地要认真分析青年聚集特点，重点在青年集聚的各类园区和互联网、快递服务、文化创意等行业领域推动建立团的组织；要通过区域化团建、“青年之家”建设等，联系凝聚青年，从中发现和培养共青团工作的骨干力量，开展团的工作、建立团的组织。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仿宋_GB2312" w:eastAsia="仿宋_GB2312"/>
          <w:sz w:val="32"/>
          <w:szCs w:val="32"/>
        </w:rPr>
      </w:pPr>
      <w:r>
        <w:rPr>
          <w:rFonts w:hint="eastAsia" w:ascii="仿宋_GB2312" w:eastAsia="仿宋_GB2312"/>
          <w:sz w:val="32"/>
          <w:szCs w:val="32"/>
        </w:rPr>
        <w:t>4. 用足用好11条非公企业建团有效路径（附件</w:t>
      </w:r>
      <w:r>
        <w:rPr>
          <w:rFonts w:hint="eastAsia" w:ascii="仿宋_GB2312" w:eastAsia="仿宋_GB2312"/>
          <w:sz w:val="32"/>
          <w:szCs w:val="32"/>
          <w:lang w:val="en-US" w:eastAsia="zh-CN"/>
        </w:rPr>
        <w:t>6</w:t>
      </w:r>
      <w:r>
        <w:rPr>
          <w:rFonts w:hint="eastAsia" w:ascii="仿宋_GB2312" w:eastAsia="仿宋_GB2312"/>
          <w:sz w:val="32"/>
          <w:szCs w:val="32"/>
        </w:rPr>
        <w:t>）。各地要按照《</w:t>
      </w:r>
      <w:r>
        <w:rPr>
          <w:rFonts w:hint="eastAsia" w:ascii="仿宋_GB2312" w:hAnsi="仿宋_GB2312" w:eastAsia="仿宋_GB2312" w:cs="仿宋_GB2312"/>
          <w:sz w:val="32"/>
          <w:szCs w:val="32"/>
        </w:rPr>
        <w:t>全省基层团组织规范化建设工作实施方案</w:t>
      </w:r>
      <w:r>
        <w:rPr>
          <w:rFonts w:hint="eastAsia" w:ascii="仿宋_GB2312" w:eastAsia="仿宋_GB2312"/>
          <w:sz w:val="32"/>
          <w:szCs w:val="32"/>
        </w:rPr>
        <w:t xml:space="preserve">》（豫青字〔2019〕18号）要求，彻底摸清本地区非公有制经济组织建团情况，并在持续推进组织整顿基础上，通过借助党建工作格局和工作成果建团，依托行政部门力量建团，借助工会组织网络和工作力量建团，依托行业协会建团，依托开发区、高新区等企业聚集区域建团，借助团属社团推进会员单位建团，发挥编外团干部和志愿者等群体作用推动建团，借助团的品牌工作促进建团，依托企业总部推动分支机构建团，依托龙头企业推动关联企业建团，根据青年沟通、联系和聚集的新方式灵活建团等11条建团路径，不断扩大团的组织有效覆盖。各地推进非公企业团建工作成果要体现、验证在全团“智慧团建”系统中。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黑体" w:hAnsi="黑体" w:eastAsia="黑体"/>
          <w:sz w:val="32"/>
          <w:szCs w:val="32"/>
        </w:rPr>
      </w:pPr>
      <w:r>
        <w:rPr>
          <w:rFonts w:hint="eastAsia" w:ascii="黑体" w:hAnsi="黑体" w:eastAsia="黑体"/>
          <w:sz w:val="32"/>
          <w:szCs w:val="32"/>
        </w:rPr>
        <w:t>五、工作要求</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仿宋_GB2312" w:eastAsia="仿宋_GB2312"/>
          <w:sz w:val="32"/>
          <w:szCs w:val="32"/>
        </w:rPr>
      </w:pPr>
      <w:r>
        <w:rPr>
          <w:rFonts w:hint="eastAsia" w:ascii="仿宋_GB2312" w:eastAsia="仿宋_GB2312"/>
          <w:sz w:val="32"/>
          <w:szCs w:val="32"/>
        </w:rPr>
        <w:t>1. 抓好时间窗口，各级团组织要充分认识到，6月底毕业的学生团员即将集中离校和进行团组织关系转接，时间紧迫，任务艰巨，要迅速行动，抓紧推进，务必在时间节点前完成相关工作任务。</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仿宋_GB2312" w:eastAsia="仿宋_GB2312"/>
          <w:b/>
          <w:sz w:val="32"/>
          <w:szCs w:val="32"/>
        </w:rPr>
      </w:pPr>
      <w:r>
        <w:rPr>
          <w:rFonts w:hint="eastAsia" w:ascii="仿宋_GB2312" w:eastAsia="仿宋_GB2312"/>
          <w:sz w:val="32"/>
          <w:szCs w:val="32"/>
        </w:rPr>
        <w:t>2. 采取有力措施，各级团的领导机关要安排工作人员组建专班，明确基层建设部门和学校部门的具体职责、任务分工，协同联动，抓好落实。市、县团委要摸清和掌握底数，</w:t>
      </w:r>
      <w:r>
        <w:rPr>
          <w:rFonts w:hint="eastAsia" w:ascii="仿宋_GB2312" w:eastAsia="仿宋_GB2312"/>
          <w:b/>
          <w:sz w:val="32"/>
          <w:szCs w:val="32"/>
        </w:rPr>
        <w:t>汇总附件1、2、3、4、5表格</w:t>
      </w:r>
      <w:r>
        <w:rPr>
          <w:rFonts w:hint="eastAsia" w:ascii="仿宋_GB2312" w:eastAsia="仿宋_GB2312"/>
          <w:sz w:val="32"/>
          <w:szCs w:val="32"/>
        </w:rPr>
        <w:t>，加盖市级团委公章后于6月</w:t>
      </w:r>
      <w:r>
        <w:rPr>
          <w:rFonts w:hint="eastAsia" w:ascii="仿宋_GB2312" w:eastAsia="仿宋_GB2312"/>
          <w:sz w:val="32"/>
          <w:szCs w:val="32"/>
          <w:lang w:val="en-US" w:eastAsia="zh-CN"/>
        </w:rPr>
        <w:t>15</w:t>
      </w:r>
      <w:r>
        <w:rPr>
          <w:rFonts w:hint="eastAsia" w:ascii="仿宋_GB2312" w:eastAsia="仿宋_GB2312"/>
          <w:sz w:val="32"/>
          <w:szCs w:val="32"/>
        </w:rPr>
        <w:t>日前报团省委组织部（基层组织建设部）。</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仿宋_GB2312" w:eastAsia="仿宋_GB2312"/>
          <w:sz w:val="32"/>
          <w:szCs w:val="32"/>
        </w:rPr>
      </w:pPr>
      <w:r>
        <w:rPr>
          <w:rFonts w:hint="eastAsia" w:ascii="仿宋_GB2312" w:eastAsia="仿宋_GB2312"/>
          <w:sz w:val="32"/>
          <w:szCs w:val="32"/>
        </w:rPr>
        <w:t>3. 加强督导通报，各级团的领导机关要对新发展团员录入全团“智慧团建”系统比例低、学生团员数量漏统多的团组织进行公开通报和严肃批评，对推进工作拖沓不力的团组织和负责人，要严肃问责。</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仿宋_GB2312" w:eastAsia="仿宋_GB2312"/>
          <w:sz w:val="32"/>
          <w:szCs w:val="32"/>
        </w:rPr>
      </w:pPr>
      <w:r>
        <w:rPr>
          <w:rFonts w:hint="eastAsia" w:ascii="仿宋_GB2312" w:eastAsia="仿宋_GB2312"/>
          <w:sz w:val="32"/>
          <w:szCs w:val="32"/>
        </w:rPr>
        <w:t>团中央、团省委将于近期结合联片挂点工作对各地落实情况进行抽查，对落实不力的市县团委进行全省通报，对严重不负责任的下重手治理。</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仿宋_GB2312" w:eastAsia="仿宋_GB2312"/>
          <w:sz w:val="32"/>
          <w:szCs w:val="32"/>
        </w:rPr>
      </w:pPr>
      <w:r>
        <w:rPr>
          <w:rFonts w:hint="eastAsia" w:ascii="仿宋_GB2312" w:eastAsia="仿宋_GB2312"/>
          <w:sz w:val="32"/>
          <w:szCs w:val="32"/>
        </w:rPr>
        <w:t>第一、二、三项工作联系人：魏子龙</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仿宋_GB2312" w:eastAsia="仿宋_GB2312"/>
          <w:sz w:val="32"/>
          <w:szCs w:val="32"/>
        </w:rPr>
      </w:pPr>
      <w:r>
        <w:rPr>
          <w:rFonts w:hint="eastAsia" w:ascii="仿宋_GB2312" w:eastAsia="仿宋_GB2312"/>
          <w:sz w:val="32"/>
          <w:szCs w:val="32"/>
        </w:rPr>
        <w:t>联系电话：0371-65902921</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仿宋_GB2312" w:eastAsia="仿宋_GB2312"/>
          <w:sz w:val="32"/>
          <w:szCs w:val="32"/>
        </w:rPr>
      </w:pPr>
      <w:r>
        <w:rPr>
          <w:rFonts w:hint="eastAsia" w:ascii="仿宋_GB2312" w:eastAsia="仿宋_GB2312"/>
          <w:sz w:val="32"/>
          <w:szCs w:val="32"/>
        </w:rPr>
        <w:t>第四项工作联系人：李国超</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仿宋_GB2312" w:eastAsia="仿宋_GB2312"/>
          <w:sz w:val="32"/>
          <w:szCs w:val="32"/>
        </w:rPr>
      </w:pPr>
      <w:r>
        <w:rPr>
          <w:rFonts w:hint="eastAsia" w:ascii="仿宋_GB2312" w:eastAsia="仿宋_GB2312"/>
          <w:sz w:val="32"/>
          <w:szCs w:val="32"/>
        </w:rPr>
        <w:t>联系电话：0371-65904477</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eastAsia="仿宋_GB2312"/>
          <w:sz w:val="32"/>
          <w:szCs w:val="32"/>
        </w:rPr>
        <w:t>电子邮箱：</w:t>
      </w:r>
      <w:r>
        <w:rPr>
          <w:rFonts w:hint="eastAsia" w:ascii="仿宋_GB2312" w:hAnsi="仿宋_GB2312" w:eastAsia="仿宋_GB2312" w:cs="仿宋_GB2312"/>
          <w:bCs/>
          <w:color w:val="000000" w:themeColor="text1"/>
          <w:sz w:val="32"/>
          <w:szCs w:val="32"/>
          <w14:textFill>
            <w14:solidFill>
              <w14:schemeClr w14:val="tx1"/>
            </w14:solidFill>
          </w14:textFill>
        </w:rPr>
        <w:t>hntwzzb@126.com</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仿宋_GB2312" w:eastAsia="仿宋_GB2312"/>
          <w:sz w:val="32"/>
          <w:szCs w:val="32"/>
        </w:rPr>
      </w:pPr>
      <w:r>
        <w:rPr>
          <w:rFonts w:hint="eastAsia" w:ascii="仿宋_GB2312" w:eastAsia="仿宋_GB2312"/>
          <w:sz w:val="32"/>
          <w:szCs w:val="32"/>
        </w:rPr>
        <w:t>附件：</w:t>
      </w:r>
    </w:p>
    <w:p>
      <w:pPr>
        <w:pStyle w:val="16"/>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jc w:val="both"/>
        <w:textAlignment w:val="auto"/>
        <w:rPr>
          <w:rFonts w:ascii="仿宋_GB2312" w:eastAsia="仿宋_GB2312"/>
          <w:sz w:val="32"/>
          <w:szCs w:val="32"/>
        </w:rPr>
      </w:pPr>
      <w:r>
        <w:rPr>
          <w:rFonts w:hint="eastAsia" w:ascii="仿宋_GB2312" w:eastAsia="仿宋_GB2312"/>
          <w:sz w:val="32"/>
          <w:szCs w:val="32"/>
        </w:rPr>
        <w:t>新发展团员基本信息表</w:t>
      </w:r>
    </w:p>
    <w:p>
      <w:pPr>
        <w:pStyle w:val="16"/>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jc w:val="both"/>
        <w:textAlignment w:val="auto"/>
        <w:rPr>
          <w:rFonts w:ascii="仿宋_GB2312" w:eastAsia="仿宋_GB2312"/>
          <w:sz w:val="32"/>
          <w:szCs w:val="32"/>
        </w:rPr>
      </w:pPr>
      <w:r>
        <w:rPr>
          <w:rFonts w:hint="eastAsia" w:ascii="仿宋_GB2312" w:eastAsia="仿宋_GB2312"/>
          <w:sz w:val="32"/>
          <w:szCs w:val="32"/>
        </w:rPr>
        <w:t>共青团XXX委员会所属学校学生团员数量信息表</w:t>
      </w:r>
    </w:p>
    <w:p>
      <w:pPr>
        <w:pStyle w:val="16"/>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jc w:val="both"/>
        <w:textAlignment w:val="auto"/>
        <w:rPr>
          <w:rFonts w:ascii="仿宋_GB2312" w:eastAsia="仿宋_GB2312"/>
          <w:sz w:val="32"/>
          <w:szCs w:val="32"/>
        </w:rPr>
      </w:pPr>
      <w:r>
        <w:rPr>
          <w:rFonts w:hint="eastAsia" w:ascii="仿宋_GB2312" w:eastAsia="仿宋_GB2312"/>
          <w:sz w:val="32"/>
          <w:szCs w:val="32"/>
        </w:rPr>
        <w:t>规模以上非公企业团组织覆盖情况表</w:t>
      </w:r>
    </w:p>
    <w:p>
      <w:pPr>
        <w:pStyle w:val="16"/>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jc w:val="both"/>
        <w:textAlignment w:val="auto"/>
        <w:rPr>
          <w:rFonts w:ascii="仿宋_GB2312" w:eastAsia="仿宋_GB2312"/>
          <w:sz w:val="32"/>
          <w:szCs w:val="32"/>
        </w:rPr>
      </w:pPr>
      <w:r>
        <w:rPr>
          <w:rFonts w:hint="eastAsia" w:ascii="仿宋_GB2312" w:eastAsia="仿宋_GB2312"/>
          <w:sz w:val="32"/>
          <w:szCs w:val="32"/>
        </w:rPr>
        <w:t>园区团组织覆盖情况表</w:t>
      </w:r>
    </w:p>
    <w:p>
      <w:pPr>
        <w:pStyle w:val="16"/>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jc w:val="both"/>
        <w:textAlignment w:val="auto"/>
        <w:rPr>
          <w:rFonts w:ascii="仿宋_GB2312" w:eastAsia="仿宋_GB2312"/>
          <w:sz w:val="32"/>
          <w:szCs w:val="32"/>
        </w:rPr>
      </w:pPr>
      <w:r>
        <w:rPr>
          <w:rFonts w:hint="eastAsia" w:ascii="仿宋_GB2312" w:eastAsia="仿宋_GB2312"/>
          <w:sz w:val="32"/>
          <w:szCs w:val="32"/>
        </w:rPr>
        <w:t>团属社团非公企业会员单位团组织覆盖情况表</w:t>
      </w:r>
    </w:p>
    <w:p>
      <w:pPr>
        <w:pStyle w:val="16"/>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jc w:val="both"/>
        <w:textAlignment w:val="auto"/>
        <w:rPr>
          <w:rFonts w:ascii="仿宋_GB2312" w:eastAsia="仿宋_GB2312"/>
          <w:sz w:val="32"/>
          <w:szCs w:val="32"/>
        </w:rPr>
      </w:pPr>
      <w:r>
        <w:rPr>
          <w:rFonts w:hint="eastAsia" w:ascii="仿宋_GB2312" w:eastAsia="仿宋_GB2312"/>
          <w:sz w:val="32"/>
          <w:szCs w:val="32"/>
        </w:rPr>
        <w:t>非公有制经济组织建团的11条路径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eastAsia="仿宋_GB2312"/>
          <w:sz w:val="32"/>
          <w:szCs w:val="32"/>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4160" w:firstLineChars="1300"/>
        <w:jc w:val="both"/>
        <w:textAlignment w:val="auto"/>
        <w:rPr>
          <w:rFonts w:ascii="仿宋_GB2312" w:eastAsia="仿宋_GB2312"/>
          <w:sz w:val="32"/>
          <w:szCs w:val="32"/>
        </w:rPr>
      </w:pPr>
      <w:r>
        <w:rPr>
          <w:rFonts w:hint="eastAsia" w:ascii="仿宋_GB2312" w:eastAsia="仿宋_GB2312"/>
          <w:sz w:val="32"/>
          <w:szCs w:val="32"/>
        </w:rPr>
        <w:t>共青团河南省委办公室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4480" w:firstLineChars="1400"/>
        <w:jc w:val="both"/>
        <w:textAlignment w:val="auto"/>
        <w:rPr>
          <w:rFonts w:hint="eastAsia" w:ascii="仿宋_GB2312" w:eastAsia="仿宋_GB2312"/>
          <w:sz w:val="32"/>
          <w:szCs w:val="32"/>
        </w:rPr>
        <w:sectPr>
          <w:headerReference r:id="rId3" w:type="default"/>
          <w:footerReference r:id="rId4" w:type="default"/>
          <w:pgSz w:w="11906" w:h="16838"/>
          <w:pgMar w:top="1928" w:right="1871" w:bottom="1701" w:left="1871" w:header="851" w:footer="1247" w:gutter="0"/>
          <w:pgBorders>
            <w:top w:val="none" w:sz="0" w:space="0"/>
            <w:left w:val="none" w:sz="0" w:space="0"/>
            <w:bottom w:val="none" w:sz="0" w:space="0"/>
            <w:right w:val="none" w:sz="0" w:space="0"/>
          </w:pgBorders>
          <w:pgNumType w:fmt="numberInDash"/>
          <w:cols w:space="0" w:num="1"/>
          <w:rtlGutter w:val="0"/>
          <w:docGrid w:type="lines" w:linePitch="413" w:charSpace="0"/>
        </w:sectPr>
      </w:pPr>
      <w:r>
        <w:rPr>
          <w:rFonts w:hint="eastAsia" w:ascii="仿宋_GB2312" w:eastAsia="仿宋_GB2312"/>
          <w:sz w:val="32"/>
          <w:szCs w:val="32"/>
        </w:rPr>
        <w:t>2019年5月</w:t>
      </w:r>
      <w:r>
        <w:rPr>
          <w:rFonts w:hint="eastAsia" w:ascii="仿宋_GB2312" w:eastAsia="仿宋_GB2312"/>
          <w:sz w:val="32"/>
          <w:szCs w:val="32"/>
          <w:lang w:val="en-US" w:eastAsia="zh-CN"/>
        </w:rPr>
        <w:t>13</w:t>
      </w:r>
      <w:r>
        <w:rPr>
          <w:rFonts w:hint="eastAsia" w:ascii="仿宋_GB2312" w:eastAsia="仿宋_GB2312"/>
          <w:sz w:val="32"/>
          <w:szCs w:val="32"/>
        </w:rPr>
        <w:t>日</w:t>
      </w:r>
    </w:p>
    <w:p>
      <w:pPr>
        <w:spacing w:line="240" w:lineRule="auto"/>
        <w:ind w:left="0" w:leftChars="0" w:firstLine="0" w:firstLineChars="0"/>
        <w:rPr>
          <w:rFonts w:hint="eastAsia" w:ascii="仿宋_GB2312" w:eastAsia="仿宋_GB2312"/>
          <w:sz w:val="32"/>
          <w:szCs w:val="32"/>
          <w:lang w:val="en-US" w:eastAsia="zh-CN"/>
        </w:rPr>
      </w:pPr>
      <w:r>
        <w:rPr>
          <w:rFonts w:hint="eastAsia" w:ascii="仿宋_GB2312" w:eastAsia="仿宋_GB2312"/>
          <w:sz w:val="32"/>
          <w:szCs w:val="32"/>
          <w:lang w:val="en-US" w:eastAsia="zh-CN"/>
        </w:rPr>
        <w:drawing>
          <wp:anchor distT="0" distB="0" distL="114300" distR="114300" simplePos="0" relativeHeight="251660288" behindDoc="0" locked="0" layoutInCell="1" allowOverlap="1">
            <wp:simplePos x="0" y="0"/>
            <wp:positionH relativeFrom="column">
              <wp:posOffset>-1079500</wp:posOffset>
            </wp:positionH>
            <wp:positionV relativeFrom="paragraph">
              <wp:posOffset>-1188085</wp:posOffset>
            </wp:positionV>
            <wp:extent cx="10690860" cy="7560310"/>
            <wp:effectExtent l="0" t="0" r="0" b="0"/>
            <wp:wrapNone/>
            <wp:docPr id="12" name="图片 12" descr="附件1：新发展团员基本信息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附件1：新发展团员基本信息表。"/>
                    <pic:cNvPicPr>
                      <a:picLocks noChangeAspect="1"/>
                    </pic:cNvPicPr>
                  </pic:nvPicPr>
                  <pic:blipFill>
                    <a:blip r:embed="rId7">
                      <a:clrChange>
                        <a:clrFrom>
                          <a:srgbClr val="FFFFFF">
                            <a:alpha val="100000"/>
                          </a:srgbClr>
                        </a:clrFrom>
                        <a:clrTo>
                          <a:srgbClr val="FFFFFF">
                            <a:alpha val="100000"/>
                            <a:alpha val="0"/>
                          </a:srgbClr>
                        </a:clrTo>
                      </a:clrChange>
                    </a:blip>
                    <a:stretch>
                      <a:fillRect/>
                    </a:stretch>
                  </pic:blipFill>
                  <pic:spPr>
                    <a:xfrm>
                      <a:off x="0" y="0"/>
                      <a:ext cx="10690860" cy="7560310"/>
                    </a:xfrm>
                    <a:prstGeom prst="rect">
                      <a:avLst/>
                    </a:prstGeom>
                  </pic:spPr>
                </pic:pic>
              </a:graphicData>
            </a:graphic>
          </wp:anchor>
        </w:drawing>
      </w:r>
      <w:r>
        <w:rPr>
          <w:rFonts w:hint="eastAsia" w:ascii="仿宋_GB2312" w:eastAsia="仿宋_GB2312"/>
          <w:sz w:val="32"/>
          <w:szCs w:val="32"/>
          <w:lang w:val="en-US" w:eastAsia="zh-CN"/>
        </w:rPr>
        <w:br w:type="page"/>
      </w:r>
    </w:p>
    <w:p>
      <w:pPr>
        <w:spacing w:line="240" w:lineRule="auto"/>
        <w:rPr>
          <w:rFonts w:hint="eastAsia" w:ascii="仿宋_GB2312" w:eastAsia="仿宋_GB2312"/>
          <w:sz w:val="32"/>
          <w:szCs w:val="32"/>
          <w:lang w:val="en-US" w:eastAsia="zh-CN"/>
        </w:rPr>
      </w:pPr>
      <w:r>
        <w:rPr>
          <w:rFonts w:hint="eastAsia" w:ascii="仿宋_GB2312" w:eastAsia="仿宋_GB2312"/>
          <w:sz w:val="32"/>
          <w:szCs w:val="32"/>
          <w:lang w:val="en-US" w:eastAsia="zh-CN"/>
        </w:rPr>
        <w:drawing>
          <wp:anchor distT="0" distB="0" distL="114300" distR="114300" simplePos="0" relativeHeight="251661312" behindDoc="0" locked="0" layoutInCell="1" allowOverlap="1">
            <wp:simplePos x="0" y="0"/>
            <wp:positionH relativeFrom="column">
              <wp:posOffset>-1079500</wp:posOffset>
            </wp:positionH>
            <wp:positionV relativeFrom="paragraph">
              <wp:posOffset>-1188085</wp:posOffset>
            </wp:positionV>
            <wp:extent cx="10690860" cy="7560310"/>
            <wp:effectExtent l="0" t="0" r="0" b="0"/>
            <wp:wrapNone/>
            <wp:docPr id="14" name="图片 14" descr="附件2：共青团XXX委员会所属学校学生团员数量信息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附件2：共青团XXX委员会所属学校学生团员数量信息表。"/>
                    <pic:cNvPicPr>
                      <a:picLocks noChangeAspect="1"/>
                    </pic:cNvPicPr>
                  </pic:nvPicPr>
                  <pic:blipFill>
                    <a:blip r:embed="rId8">
                      <a:clrChange>
                        <a:clrFrom>
                          <a:srgbClr val="FFFFFF">
                            <a:alpha val="100000"/>
                          </a:srgbClr>
                        </a:clrFrom>
                        <a:clrTo>
                          <a:srgbClr val="FFFFFF">
                            <a:alpha val="100000"/>
                            <a:alpha val="0"/>
                          </a:srgbClr>
                        </a:clrTo>
                      </a:clrChange>
                    </a:blip>
                    <a:stretch>
                      <a:fillRect/>
                    </a:stretch>
                  </pic:blipFill>
                  <pic:spPr>
                    <a:xfrm>
                      <a:off x="0" y="0"/>
                      <a:ext cx="10690860" cy="7560310"/>
                    </a:xfrm>
                    <a:prstGeom prst="rect">
                      <a:avLst/>
                    </a:prstGeom>
                  </pic:spPr>
                </pic:pic>
              </a:graphicData>
            </a:graphic>
          </wp:anchor>
        </w:drawing>
      </w:r>
      <w:r>
        <w:rPr>
          <w:rFonts w:hint="eastAsia" w:ascii="仿宋_GB2312" w:eastAsia="仿宋_GB2312"/>
          <w:sz w:val="32"/>
          <w:szCs w:val="32"/>
          <w:lang w:val="en-US" w:eastAsia="zh-CN"/>
        </w:rPr>
        <w:br w:type="page"/>
      </w:r>
    </w:p>
    <w:p>
      <w:pPr>
        <w:spacing w:line="240" w:lineRule="auto"/>
        <w:rPr>
          <w:rFonts w:hint="eastAsia" w:ascii="仿宋_GB2312" w:eastAsia="仿宋_GB2312"/>
          <w:sz w:val="32"/>
          <w:szCs w:val="32"/>
          <w:lang w:val="en-US" w:eastAsia="zh-CN"/>
        </w:rPr>
      </w:pPr>
      <w:r>
        <w:rPr>
          <w:rFonts w:hint="eastAsia" w:ascii="仿宋_GB2312" w:eastAsia="仿宋_GB2312"/>
          <w:sz w:val="32"/>
          <w:szCs w:val="32"/>
          <w:lang w:val="en-US" w:eastAsia="zh-CN"/>
        </w:rPr>
        <w:drawing>
          <wp:anchor distT="0" distB="0" distL="114300" distR="114300" simplePos="0" relativeHeight="251662336" behindDoc="0" locked="0" layoutInCell="1" allowOverlap="1">
            <wp:simplePos x="0" y="0"/>
            <wp:positionH relativeFrom="column">
              <wp:posOffset>-1079500</wp:posOffset>
            </wp:positionH>
            <wp:positionV relativeFrom="paragraph">
              <wp:posOffset>-1188085</wp:posOffset>
            </wp:positionV>
            <wp:extent cx="10690860" cy="7560310"/>
            <wp:effectExtent l="0" t="0" r="0" b="0"/>
            <wp:wrapNone/>
            <wp:docPr id="15" name="图片 15" descr="附件3：规模以上非公企业团组织覆盖情况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附件3：规模以上非公企业团组织覆盖情况表。"/>
                    <pic:cNvPicPr>
                      <a:picLocks noChangeAspect="1"/>
                    </pic:cNvPicPr>
                  </pic:nvPicPr>
                  <pic:blipFill>
                    <a:blip r:embed="rId9">
                      <a:clrChange>
                        <a:clrFrom>
                          <a:srgbClr val="FFFFFF">
                            <a:alpha val="100000"/>
                          </a:srgbClr>
                        </a:clrFrom>
                        <a:clrTo>
                          <a:srgbClr val="FFFFFF">
                            <a:alpha val="100000"/>
                            <a:alpha val="0"/>
                          </a:srgbClr>
                        </a:clrTo>
                      </a:clrChange>
                    </a:blip>
                    <a:stretch>
                      <a:fillRect/>
                    </a:stretch>
                  </pic:blipFill>
                  <pic:spPr>
                    <a:xfrm>
                      <a:off x="0" y="0"/>
                      <a:ext cx="10690860" cy="7560310"/>
                    </a:xfrm>
                    <a:prstGeom prst="rect">
                      <a:avLst/>
                    </a:prstGeom>
                  </pic:spPr>
                </pic:pic>
              </a:graphicData>
            </a:graphic>
          </wp:anchor>
        </w:drawing>
      </w:r>
      <w:r>
        <w:rPr>
          <w:rFonts w:hint="eastAsia" w:ascii="仿宋_GB2312" w:eastAsia="仿宋_GB2312"/>
          <w:sz w:val="32"/>
          <w:szCs w:val="32"/>
          <w:lang w:val="en-US" w:eastAsia="zh-CN"/>
        </w:rPr>
        <w:br w:type="page"/>
      </w:r>
    </w:p>
    <w:p>
      <w:pPr>
        <w:spacing w:line="240" w:lineRule="auto"/>
        <w:rPr>
          <w:rFonts w:hint="eastAsia" w:ascii="仿宋_GB2312" w:eastAsia="仿宋_GB2312"/>
          <w:sz w:val="32"/>
          <w:szCs w:val="32"/>
          <w:lang w:val="en-US" w:eastAsia="zh-CN"/>
        </w:rPr>
      </w:pPr>
      <w:r>
        <w:rPr>
          <w:rFonts w:hint="eastAsia" w:ascii="仿宋_GB2312" w:eastAsia="仿宋_GB2312"/>
          <w:sz w:val="32"/>
          <w:szCs w:val="32"/>
          <w:lang w:val="en-US" w:eastAsia="zh-CN"/>
        </w:rPr>
        <w:drawing>
          <wp:anchor distT="0" distB="0" distL="114300" distR="114300" simplePos="0" relativeHeight="251663360" behindDoc="0" locked="0" layoutInCell="1" allowOverlap="1">
            <wp:simplePos x="0" y="0"/>
            <wp:positionH relativeFrom="column">
              <wp:posOffset>-1079500</wp:posOffset>
            </wp:positionH>
            <wp:positionV relativeFrom="paragraph">
              <wp:posOffset>-1188085</wp:posOffset>
            </wp:positionV>
            <wp:extent cx="10690860" cy="7560310"/>
            <wp:effectExtent l="0" t="0" r="0" b="0"/>
            <wp:wrapNone/>
            <wp:docPr id="16" name="图片 16" descr="附件4：园区团组织覆盖情况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附件4：园区团组织覆盖情况表。"/>
                    <pic:cNvPicPr>
                      <a:picLocks noChangeAspect="1"/>
                    </pic:cNvPicPr>
                  </pic:nvPicPr>
                  <pic:blipFill>
                    <a:blip r:embed="rId10">
                      <a:clrChange>
                        <a:clrFrom>
                          <a:srgbClr val="FFFFFF">
                            <a:alpha val="100000"/>
                          </a:srgbClr>
                        </a:clrFrom>
                        <a:clrTo>
                          <a:srgbClr val="FFFFFF">
                            <a:alpha val="100000"/>
                            <a:alpha val="0"/>
                          </a:srgbClr>
                        </a:clrTo>
                      </a:clrChange>
                    </a:blip>
                    <a:stretch>
                      <a:fillRect/>
                    </a:stretch>
                  </pic:blipFill>
                  <pic:spPr>
                    <a:xfrm>
                      <a:off x="0" y="0"/>
                      <a:ext cx="10690860" cy="7560310"/>
                    </a:xfrm>
                    <a:prstGeom prst="rect">
                      <a:avLst/>
                    </a:prstGeom>
                  </pic:spPr>
                </pic:pic>
              </a:graphicData>
            </a:graphic>
          </wp:anchor>
        </w:drawing>
      </w:r>
      <w:r>
        <w:rPr>
          <w:rFonts w:hint="eastAsia" w:ascii="仿宋_GB2312" w:eastAsia="仿宋_GB2312"/>
          <w:sz w:val="32"/>
          <w:szCs w:val="32"/>
          <w:lang w:val="en-US" w:eastAsia="zh-CN"/>
        </w:rPr>
        <w:br w:type="page"/>
      </w:r>
    </w:p>
    <w:p>
      <w:pPr>
        <w:spacing w:line="240" w:lineRule="auto"/>
        <w:rPr>
          <w:rFonts w:hint="eastAsia" w:ascii="仿宋_GB2312" w:eastAsia="仿宋_GB2312"/>
          <w:sz w:val="32"/>
          <w:szCs w:val="32"/>
          <w:lang w:val="en-US" w:eastAsia="zh-CN"/>
        </w:rPr>
        <w:sectPr>
          <w:pgSz w:w="16838" w:h="11906" w:orient="landscape"/>
          <w:pgMar w:top="1871" w:right="1928" w:bottom="1871" w:left="1701" w:header="851" w:footer="1247" w:gutter="0"/>
          <w:pgBorders>
            <w:top w:val="none" w:sz="0" w:space="0"/>
            <w:left w:val="none" w:sz="0" w:space="0"/>
            <w:bottom w:val="none" w:sz="0" w:space="0"/>
            <w:right w:val="none" w:sz="0" w:space="0"/>
          </w:pgBorders>
          <w:pgNumType w:fmt="numberInDash"/>
          <w:cols w:space="0" w:num="1"/>
          <w:rtlGutter w:val="0"/>
          <w:docGrid w:type="lines" w:linePitch="413" w:charSpace="0"/>
        </w:sectPr>
      </w:pPr>
      <w:r>
        <w:rPr>
          <w:rFonts w:hint="eastAsia" w:ascii="仿宋_GB2312" w:eastAsia="仿宋_GB2312"/>
          <w:sz w:val="32"/>
          <w:szCs w:val="32"/>
          <w:lang w:val="en-US" w:eastAsia="zh-CN"/>
        </w:rPr>
        <w:drawing>
          <wp:anchor distT="0" distB="0" distL="114300" distR="114300" simplePos="0" relativeHeight="251664384" behindDoc="0" locked="0" layoutInCell="1" allowOverlap="1">
            <wp:simplePos x="0" y="0"/>
            <wp:positionH relativeFrom="column">
              <wp:posOffset>-1079500</wp:posOffset>
            </wp:positionH>
            <wp:positionV relativeFrom="paragraph">
              <wp:posOffset>-1188085</wp:posOffset>
            </wp:positionV>
            <wp:extent cx="10690860" cy="7560310"/>
            <wp:effectExtent l="0" t="0" r="15240" b="2540"/>
            <wp:wrapNone/>
            <wp:docPr id="17" name="图片 17" descr="附件5：团属社团非公企业会员单位团组织覆盖情况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附件5：团属社团非公企业会员单位团组织覆盖情况表。"/>
                    <pic:cNvPicPr>
                      <a:picLocks noChangeAspect="1"/>
                    </pic:cNvPicPr>
                  </pic:nvPicPr>
                  <pic:blipFill>
                    <a:blip r:embed="rId11">
                      <a:clrChange>
                        <a:clrFrom>
                          <a:srgbClr val="FFFFFF">
                            <a:alpha val="100000"/>
                          </a:srgbClr>
                        </a:clrFrom>
                        <a:clrTo>
                          <a:srgbClr val="FFFFFF">
                            <a:alpha val="100000"/>
                            <a:alpha val="0"/>
                          </a:srgbClr>
                        </a:clrTo>
                      </a:clrChange>
                    </a:blip>
                    <a:stretch>
                      <a:fillRect/>
                    </a:stretch>
                  </pic:blipFill>
                  <pic:spPr>
                    <a:xfrm>
                      <a:off x="0" y="0"/>
                      <a:ext cx="10690860" cy="7560310"/>
                    </a:xfrm>
                    <a:prstGeom prst="rect">
                      <a:avLst/>
                    </a:prstGeom>
                  </pic:spPr>
                </pic:pic>
              </a:graphicData>
            </a:graphic>
          </wp:anchor>
        </w:drawing>
      </w:r>
      <w:r>
        <w:rPr>
          <w:rFonts w:hint="eastAsia" w:ascii="仿宋_GB2312" w:eastAsia="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0" w:firstLineChars="0"/>
        <w:jc w:val="both"/>
        <w:textAlignment w:val="auto"/>
        <w:outlineLvl w:val="9"/>
        <w:rPr>
          <w:rFonts w:hint="eastAsia" w:ascii="黑体" w:hAnsi="黑体" w:eastAsia="黑体" w:cs="黑体"/>
          <w:sz w:val="32"/>
        </w:rPr>
      </w:pPr>
      <w:bookmarkStart w:id="0" w:name="_Toc19212"/>
      <w:r>
        <w:rPr>
          <w:rFonts w:hint="eastAsia" w:ascii="黑体" w:hAnsi="黑体" w:eastAsia="黑体" w:cs="黑体"/>
          <w:sz w:val="32"/>
        </w:rPr>
        <w:t>附件6</w:t>
      </w:r>
    </w:p>
    <w:p>
      <w:pPr>
        <w:keepNext w:val="0"/>
        <w:keepLines w:val="0"/>
        <w:pageBreakBefore w:val="0"/>
        <w:widowControl w:val="0"/>
        <w:kinsoku/>
        <w:wordWrap/>
        <w:overflowPunct/>
        <w:topLinePunct w:val="0"/>
        <w:autoSpaceDE/>
        <w:autoSpaceDN/>
        <w:bidi w:val="0"/>
        <w:adjustRightInd/>
        <w:snapToGrid/>
        <w:spacing w:before="0" w:after="0" w:line="600" w:lineRule="exact"/>
        <w:ind w:right="0"/>
        <w:jc w:val="both"/>
        <w:textAlignment w:val="auto"/>
        <w:outlineLvl w:val="9"/>
        <w:rPr>
          <w:rFonts w:hint="eastAsia" w:ascii="方正小标宋简体" w:hAnsi="方正小标宋简体" w:eastAsia="方正小标宋简体" w:cs="方正小标宋简体"/>
          <w:b w:val="0"/>
          <w:sz w:val="44"/>
          <w:szCs w:val="44"/>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0" w:firstLineChars="0"/>
        <w:jc w:val="center"/>
        <w:textAlignment w:val="auto"/>
        <w:outlineLvl w:val="9"/>
        <w:rPr>
          <w:rFonts w:hint="eastAsia" w:ascii="times new roma" w:hAnsi="times new roma" w:eastAsia="方正小标宋简体" w:cs="Times New Roman"/>
          <w:b w:val="0"/>
          <w:sz w:val="36"/>
          <w:szCs w:val="36"/>
        </w:rPr>
      </w:pPr>
      <w:r>
        <w:rPr>
          <w:rFonts w:hint="eastAsia" w:ascii="方正小标宋简体" w:hAnsi="方正小标宋简体" w:eastAsia="方正小标宋简体" w:cs="方正小标宋简体"/>
          <w:b w:val="0"/>
          <w:sz w:val="44"/>
          <w:szCs w:val="44"/>
        </w:rPr>
        <w:t>非公有制经济组织团建</w:t>
      </w:r>
      <w:bookmarkEnd w:id="0"/>
      <w:r>
        <w:rPr>
          <w:rFonts w:hint="eastAsia" w:ascii="方正小标宋简体" w:hAnsi="方正小标宋简体" w:eastAsia="方正小标宋简体" w:cs="方正小标宋简体"/>
          <w:b w:val="0"/>
          <w:sz w:val="44"/>
          <w:szCs w:val="44"/>
        </w:rPr>
        <w:t>11条路径</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9"/>
        <w:rPr>
          <w:rFonts w:hint="eastAsia" w:ascii="times new roma" w:hAnsi="times new roma" w:eastAsia="方正黑体_GBK" w:cs="Times New Roman"/>
          <w:sz w:val="32"/>
          <w:szCs w:val="32"/>
        </w:rPr>
      </w:pPr>
      <w:r>
        <w:rPr>
          <w:rFonts w:hint="eastAsia" w:ascii="黑体" w:hAnsi="黑体" w:eastAsia="黑体" w:cs="黑体"/>
          <w:sz w:val="32"/>
          <w:szCs w:val="32"/>
        </w:rPr>
        <w:t>路径1：借助党建工作格局和工作成果建团</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9"/>
        <w:rPr>
          <w:rFonts w:hint="eastAsia" w:ascii="times new roma" w:hAnsi="times new roma" w:eastAsia="方正仿宋_GBK" w:cs="Times New Roman"/>
          <w:sz w:val="32"/>
          <w:szCs w:val="32"/>
        </w:rPr>
      </w:pPr>
      <w:r>
        <w:rPr>
          <w:rFonts w:hint="eastAsia" w:ascii="仿宋_GB2312" w:hAnsi="仿宋_GB2312" w:eastAsia="仿宋_GB2312" w:cs="仿宋_GB2312"/>
          <w:sz w:val="32"/>
          <w:szCs w:val="32"/>
        </w:rPr>
        <w:t>用好党建带团建制度性安排，主动争取各级党委组织部门支持，推进非公有制经济组织建团工作。</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路径2：依托行政部门力量建团</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积极争取相关行政部门支持，以行政部门主管领域为突破口，依托行政链条和管理模式，建立团的工作委员会，联合下发建团文件，推进非公企业团建。</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路径3：借助工会组织网络和工作力量建团</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9"/>
        <w:rPr>
          <w:rFonts w:hint="eastAsia" w:ascii="times new roma" w:hAnsi="times new roma" w:eastAsia="方正仿宋_GBK" w:cs="Times New Roman"/>
          <w:sz w:val="32"/>
          <w:szCs w:val="32"/>
        </w:rPr>
      </w:pPr>
      <w:r>
        <w:rPr>
          <w:rFonts w:hint="eastAsia" w:ascii="仿宋_GB2312" w:hAnsi="仿宋_GB2312" w:eastAsia="仿宋_GB2312" w:cs="仿宋_GB2312"/>
          <w:sz w:val="32"/>
          <w:szCs w:val="32"/>
        </w:rPr>
        <w:t>借助各级工会的组织网络和工作力量，推动非公企业建立团组织；积极与工会组织沟通联系，争取重视和支持，对照建会企业名单认真梳理建团目标企业，联合下发工作文件或召开专题工作会议，有针对性地开展建团工作。</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路径4：依托行业协会建团</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主动联系各类行业协会，特别是与地区产业特点结合度高、凝聚了大量职业青年的行业协会，通过联合下发文件、共同组织行业青年活动、成立行业共青团或青年组织等推动行业内非公企业建团工作。</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路径5：依托开发区、高新区等企业聚集区域建团</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争取各类产业园区、专业市场管理委员会和党组织支持，强化产业园区团工委建设，积极与园区内企业建立工作联系，注入工作品牌和资源推动非公企业建团。</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路径6：借助团属社团推进会员单位建团</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充分依托青联、青企协、青商会等团属社会组织，集中力量推动社团中会员单位建团，同时结合建团要求完善会员入会资格等制度安排。</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路径7：发挥编制外团干部和青年志愿者等群体作用推动建团</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结合乡镇街道组织格局创新推进非公团建；发挥驻外团工委作用，在本籍企业家所在企业中建团；将青少年事务社工、西部计划志愿者、大学生村官等群体组织起来开展非公团建工作。</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9"/>
        <w:rPr>
          <w:rFonts w:hint="eastAsia" w:ascii="times new roma" w:hAnsi="times new roma" w:eastAsia="方正黑体_GBK" w:cs="Times New Roman"/>
          <w:sz w:val="32"/>
          <w:szCs w:val="32"/>
        </w:rPr>
      </w:pPr>
      <w:r>
        <w:rPr>
          <w:rFonts w:hint="eastAsia" w:ascii="黑体" w:hAnsi="黑体" w:eastAsia="黑体" w:cs="黑体"/>
          <w:sz w:val="32"/>
          <w:szCs w:val="32"/>
        </w:rPr>
        <w:t>路径8：借助团的品牌工作促进建团</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充分借助共青团的工作品牌，如青年文明号、青年岗位能手、青年志愿者、希望工程、见习基地等的影响力，把品牌工作延伸到相关经济组织中，在增进彼此合作关系的同时，逐步建立起团的组织。</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路径9：依托企业总部推动分支机构建团</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根据集团型、连锁型企业的管理特点，把建团工作与其分支机构管理有效结合起来，依托企业总部团组织推进其分支机构建团。</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9"/>
        <w:rPr>
          <w:rFonts w:hint="eastAsia" w:ascii="times new roma" w:hAnsi="times new roma" w:eastAsia="方正黑体_GBK" w:cs="Times New Roman"/>
          <w:sz w:val="32"/>
          <w:szCs w:val="32"/>
        </w:rPr>
      </w:pPr>
      <w:r>
        <w:rPr>
          <w:rFonts w:hint="eastAsia" w:ascii="黑体" w:hAnsi="黑体" w:eastAsia="黑体" w:cs="黑体"/>
          <w:sz w:val="32"/>
          <w:szCs w:val="32"/>
        </w:rPr>
        <w:t>路径10：依托龙头企业推动关联企业建团</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通过加强龙头企业团建，并借助龙头企业团组织的示范带动作用，大力在关联企业开展团建工作。</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路径11：根据青年沟通、联系和聚集的新方式灵活建团等方式</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根据青年沟通、联系和聚集的特点，超越传统的组织依附和行政格局，大力在楼宇、市场和社会组织中，通过联合建团、依托建团、兴趣建团等方式开展团建工作。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eastAsia="仿宋_GB2312"/>
          <w:sz w:val="32"/>
          <w:szCs w:val="32"/>
          <w:lang w:val="en-US" w:eastAsia="zh-CN"/>
        </w:rPr>
      </w:pPr>
    </w:p>
    <w:sectPr>
      <w:pgSz w:w="11906" w:h="16838"/>
      <w:pgMar w:top="1928" w:right="1871" w:bottom="1701" w:left="187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2010601030101010101"/>
    <w:charset w:val="86"/>
    <w:family w:val="auto"/>
    <w:pitch w:val="default"/>
    <w:sig w:usb0="00000000" w:usb1="00000000" w:usb2="00000000" w:usb3="00000000" w:csb0="00040000" w:csb1="00000000"/>
  </w:font>
  <w:font w:name="方正黑体简体">
    <w:altName w:val="Arial Unicode MS"/>
    <w:panose1 w:val="02010601030101010101"/>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imes new roma">
    <w:altName w:val="Times New Roman"/>
    <w:panose1 w:val="00000000000000000000"/>
    <w:charset w:val="00"/>
    <w:family w:val="roman"/>
    <w:pitch w:val="default"/>
    <w:sig w:usb0="00000000" w:usb1="00000000" w:usb2="00000000" w:usb3="00000000" w:csb0="0000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0" w:firstLineChars="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5CE"/>
    <w:multiLevelType w:val="multilevel"/>
    <w:tmpl w:val="074F15CE"/>
    <w:lvl w:ilvl="0" w:tentative="0">
      <w:start w:val="1"/>
      <w:numFmt w:val="decimal"/>
      <w:lvlText w:val="%1."/>
      <w:lvlJc w:val="left"/>
      <w:pPr>
        <w:ind w:left="1105" w:hanging="46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50"/>
  <w:drawingGridVerticalSpacing w:val="20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7B"/>
    <w:rsid w:val="00001D12"/>
    <w:rsid w:val="00002DE8"/>
    <w:rsid w:val="000039AA"/>
    <w:rsid w:val="00004371"/>
    <w:rsid w:val="0000799B"/>
    <w:rsid w:val="00010366"/>
    <w:rsid w:val="00010A78"/>
    <w:rsid w:val="000124F4"/>
    <w:rsid w:val="00013638"/>
    <w:rsid w:val="00014A79"/>
    <w:rsid w:val="00021F3D"/>
    <w:rsid w:val="00025AD8"/>
    <w:rsid w:val="0002781C"/>
    <w:rsid w:val="00031B57"/>
    <w:rsid w:val="0003275A"/>
    <w:rsid w:val="00032FA8"/>
    <w:rsid w:val="00033DC0"/>
    <w:rsid w:val="00034E7C"/>
    <w:rsid w:val="00035738"/>
    <w:rsid w:val="00037747"/>
    <w:rsid w:val="000379D5"/>
    <w:rsid w:val="0004172D"/>
    <w:rsid w:val="00041C9F"/>
    <w:rsid w:val="000425E5"/>
    <w:rsid w:val="0004395A"/>
    <w:rsid w:val="00045992"/>
    <w:rsid w:val="00046340"/>
    <w:rsid w:val="00046690"/>
    <w:rsid w:val="00046C16"/>
    <w:rsid w:val="00047969"/>
    <w:rsid w:val="00051724"/>
    <w:rsid w:val="000526CD"/>
    <w:rsid w:val="0005343E"/>
    <w:rsid w:val="00053B53"/>
    <w:rsid w:val="000544CF"/>
    <w:rsid w:val="0005455D"/>
    <w:rsid w:val="0005537E"/>
    <w:rsid w:val="0006217E"/>
    <w:rsid w:val="00065B5A"/>
    <w:rsid w:val="000671C6"/>
    <w:rsid w:val="00067AE7"/>
    <w:rsid w:val="00070E5F"/>
    <w:rsid w:val="00072062"/>
    <w:rsid w:val="00073512"/>
    <w:rsid w:val="00073C58"/>
    <w:rsid w:val="00075545"/>
    <w:rsid w:val="00077A32"/>
    <w:rsid w:val="000814CB"/>
    <w:rsid w:val="000820D1"/>
    <w:rsid w:val="000852C3"/>
    <w:rsid w:val="00086344"/>
    <w:rsid w:val="00086A1A"/>
    <w:rsid w:val="00090B90"/>
    <w:rsid w:val="00091A67"/>
    <w:rsid w:val="00092170"/>
    <w:rsid w:val="0009421D"/>
    <w:rsid w:val="000955EF"/>
    <w:rsid w:val="00095F4B"/>
    <w:rsid w:val="000A029F"/>
    <w:rsid w:val="000A0CE7"/>
    <w:rsid w:val="000A11E3"/>
    <w:rsid w:val="000A17C0"/>
    <w:rsid w:val="000A1CA2"/>
    <w:rsid w:val="000A1D53"/>
    <w:rsid w:val="000A5A86"/>
    <w:rsid w:val="000B1632"/>
    <w:rsid w:val="000B1C31"/>
    <w:rsid w:val="000B6935"/>
    <w:rsid w:val="000C460F"/>
    <w:rsid w:val="000C6563"/>
    <w:rsid w:val="000C6E96"/>
    <w:rsid w:val="000D2923"/>
    <w:rsid w:val="000D56B7"/>
    <w:rsid w:val="000D655A"/>
    <w:rsid w:val="000E0645"/>
    <w:rsid w:val="000E0910"/>
    <w:rsid w:val="000E0FA1"/>
    <w:rsid w:val="000E115F"/>
    <w:rsid w:val="000E573F"/>
    <w:rsid w:val="000E6EEC"/>
    <w:rsid w:val="000E7109"/>
    <w:rsid w:val="000E7E5A"/>
    <w:rsid w:val="000F4566"/>
    <w:rsid w:val="000F670B"/>
    <w:rsid w:val="00100FEC"/>
    <w:rsid w:val="001153B4"/>
    <w:rsid w:val="00116C6A"/>
    <w:rsid w:val="00120ED0"/>
    <w:rsid w:val="001238BF"/>
    <w:rsid w:val="001242EE"/>
    <w:rsid w:val="0013082A"/>
    <w:rsid w:val="00131014"/>
    <w:rsid w:val="00132BF8"/>
    <w:rsid w:val="00135479"/>
    <w:rsid w:val="00137DF6"/>
    <w:rsid w:val="00142397"/>
    <w:rsid w:val="0014474B"/>
    <w:rsid w:val="00145515"/>
    <w:rsid w:val="00146B4A"/>
    <w:rsid w:val="0015151D"/>
    <w:rsid w:val="0015220D"/>
    <w:rsid w:val="00152FB5"/>
    <w:rsid w:val="00153217"/>
    <w:rsid w:val="001547A1"/>
    <w:rsid w:val="00154C27"/>
    <w:rsid w:val="0015535B"/>
    <w:rsid w:val="001561AC"/>
    <w:rsid w:val="00156D00"/>
    <w:rsid w:val="00157F91"/>
    <w:rsid w:val="00164190"/>
    <w:rsid w:val="00164A7F"/>
    <w:rsid w:val="00166911"/>
    <w:rsid w:val="00170940"/>
    <w:rsid w:val="00176D70"/>
    <w:rsid w:val="00185D5E"/>
    <w:rsid w:val="00190D60"/>
    <w:rsid w:val="001918ED"/>
    <w:rsid w:val="0019554A"/>
    <w:rsid w:val="0019728E"/>
    <w:rsid w:val="001A0C5E"/>
    <w:rsid w:val="001A3E6F"/>
    <w:rsid w:val="001A4FEB"/>
    <w:rsid w:val="001A5810"/>
    <w:rsid w:val="001B1B61"/>
    <w:rsid w:val="001B58B8"/>
    <w:rsid w:val="001B7410"/>
    <w:rsid w:val="001C3FDE"/>
    <w:rsid w:val="001C41BF"/>
    <w:rsid w:val="001C451A"/>
    <w:rsid w:val="001C470C"/>
    <w:rsid w:val="001C7301"/>
    <w:rsid w:val="001D083B"/>
    <w:rsid w:val="001D2382"/>
    <w:rsid w:val="001D2430"/>
    <w:rsid w:val="001D2C08"/>
    <w:rsid w:val="001D3FCC"/>
    <w:rsid w:val="001D44EA"/>
    <w:rsid w:val="001D7408"/>
    <w:rsid w:val="001E32B5"/>
    <w:rsid w:val="001E42C3"/>
    <w:rsid w:val="001F0611"/>
    <w:rsid w:val="001F08B6"/>
    <w:rsid w:val="001F4242"/>
    <w:rsid w:val="001F52C8"/>
    <w:rsid w:val="001F5BCB"/>
    <w:rsid w:val="001F738F"/>
    <w:rsid w:val="001F7918"/>
    <w:rsid w:val="002002C1"/>
    <w:rsid w:val="00201293"/>
    <w:rsid w:val="002014EC"/>
    <w:rsid w:val="00205B5E"/>
    <w:rsid w:val="002121D3"/>
    <w:rsid w:val="00212493"/>
    <w:rsid w:val="0021758E"/>
    <w:rsid w:val="002214A4"/>
    <w:rsid w:val="002264AC"/>
    <w:rsid w:val="002321DC"/>
    <w:rsid w:val="002354B7"/>
    <w:rsid w:val="00241BB4"/>
    <w:rsid w:val="00241EDC"/>
    <w:rsid w:val="00242BF8"/>
    <w:rsid w:val="00244857"/>
    <w:rsid w:val="00244B12"/>
    <w:rsid w:val="002506E8"/>
    <w:rsid w:val="002524ED"/>
    <w:rsid w:val="00253465"/>
    <w:rsid w:val="0025455E"/>
    <w:rsid w:val="00254AD2"/>
    <w:rsid w:val="0025601D"/>
    <w:rsid w:val="002563DF"/>
    <w:rsid w:val="002579A4"/>
    <w:rsid w:val="00260602"/>
    <w:rsid w:val="00265CB0"/>
    <w:rsid w:val="00265CD5"/>
    <w:rsid w:val="00267511"/>
    <w:rsid w:val="002709BC"/>
    <w:rsid w:val="0027176B"/>
    <w:rsid w:val="00271F28"/>
    <w:rsid w:val="002721D9"/>
    <w:rsid w:val="00273D47"/>
    <w:rsid w:val="00283BF4"/>
    <w:rsid w:val="00284D1D"/>
    <w:rsid w:val="00294EBB"/>
    <w:rsid w:val="002A02D9"/>
    <w:rsid w:val="002A7B1C"/>
    <w:rsid w:val="002B1959"/>
    <w:rsid w:val="002B1BBB"/>
    <w:rsid w:val="002B3186"/>
    <w:rsid w:val="002B5ABC"/>
    <w:rsid w:val="002B64EB"/>
    <w:rsid w:val="002C0B2F"/>
    <w:rsid w:val="002C27E1"/>
    <w:rsid w:val="002C35F6"/>
    <w:rsid w:val="002D1E15"/>
    <w:rsid w:val="002D30AB"/>
    <w:rsid w:val="002E268E"/>
    <w:rsid w:val="002E383C"/>
    <w:rsid w:val="002E4189"/>
    <w:rsid w:val="002E4296"/>
    <w:rsid w:val="002E629D"/>
    <w:rsid w:val="002E67AA"/>
    <w:rsid w:val="002F0AA4"/>
    <w:rsid w:val="002F4C41"/>
    <w:rsid w:val="002F71D9"/>
    <w:rsid w:val="00301B65"/>
    <w:rsid w:val="00302E6F"/>
    <w:rsid w:val="0030327C"/>
    <w:rsid w:val="00305A13"/>
    <w:rsid w:val="00306FA2"/>
    <w:rsid w:val="0030734C"/>
    <w:rsid w:val="00310866"/>
    <w:rsid w:val="00310C8B"/>
    <w:rsid w:val="0031300D"/>
    <w:rsid w:val="00313193"/>
    <w:rsid w:val="00316F69"/>
    <w:rsid w:val="00320B8E"/>
    <w:rsid w:val="003220E9"/>
    <w:rsid w:val="00323F60"/>
    <w:rsid w:val="00326AF6"/>
    <w:rsid w:val="00330792"/>
    <w:rsid w:val="0033250E"/>
    <w:rsid w:val="00334246"/>
    <w:rsid w:val="003364E6"/>
    <w:rsid w:val="00336BA5"/>
    <w:rsid w:val="00337157"/>
    <w:rsid w:val="0034168B"/>
    <w:rsid w:val="00343B30"/>
    <w:rsid w:val="00345785"/>
    <w:rsid w:val="00345AE5"/>
    <w:rsid w:val="00346BDD"/>
    <w:rsid w:val="0034727D"/>
    <w:rsid w:val="00354144"/>
    <w:rsid w:val="00354870"/>
    <w:rsid w:val="0035647B"/>
    <w:rsid w:val="00360DB3"/>
    <w:rsid w:val="00366619"/>
    <w:rsid w:val="00366F27"/>
    <w:rsid w:val="00372740"/>
    <w:rsid w:val="00372B79"/>
    <w:rsid w:val="00375435"/>
    <w:rsid w:val="003754DC"/>
    <w:rsid w:val="00382C93"/>
    <w:rsid w:val="00383FD7"/>
    <w:rsid w:val="003843DA"/>
    <w:rsid w:val="00385CC0"/>
    <w:rsid w:val="003861BB"/>
    <w:rsid w:val="003913E1"/>
    <w:rsid w:val="00391434"/>
    <w:rsid w:val="00394028"/>
    <w:rsid w:val="0039446D"/>
    <w:rsid w:val="00396614"/>
    <w:rsid w:val="003A17C0"/>
    <w:rsid w:val="003A398D"/>
    <w:rsid w:val="003A3D1E"/>
    <w:rsid w:val="003A4D1B"/>
    <w:rsid w:val="003A5F50"/>
    <w:rsid w:val="003A6CA7"/>
    <w:rsid w:val="003A7ED7"/>
    <w:rsid w:val="003B03A5"/>
    <w:rsid w:val="003B57D1"/>
    <w:rsid w:val="003B645E"/>
    <w:rsid w:val="003C12FE"/>
    <w:rsid w:val="003C148C"/>
    <w:rsid w:val="003C14AE"/>
    <w:rsid w:val="003C3A8B"/>
    <w:rsid w:val="003C441D"/>
    <w:rsid w:val="003C4CC7"/>
    <w:rsid w:val="003C5B4A"/>
    <w:rsid w:val="003C5F46"/>
    <w:rsid w:val="003D1FE7"/>
    <w:rsid w:val="003D398B"/>
    <w:rsid w:val="003D4C02"/>
    <w:rsid w:val="003D659C"/>
    <w:rsid w:val="003E4CDA"/>
    <w:rsid w:val="003E5BA4"/>
    <w:rsid w:val="003E6801"/>
    <w:rsid w:val="003E7B18"/>
    <w:rsid w:val="003F2839"/>
    <w:rsid w:val="003F553E"/>
    <w:rsid w:val="003F5BF2"/>
    <w:rsid w:val="003F5EB7"/>
    <w:rsid w:val="003F65BB"/>
    <w:rsid w:val="003F7E59"/>
    <w:rsid w:val="0040164E"/>
    <w:rsid w:val="00404334"/>
    <w:rsid w:val="00404D6E"/>
    <w:rsid w:val="004054AE"/>
    <w:rsid w:val="004055F4"/>
    <w:rsid w:val="00406C00"/>
    <w:rsid w:val="00414E98"/>
    <w:rsid w:val="0041501D"/>
    <w:rsid w:val="0042110B"/>
    <w:rsid w:val="00421A61"/>
    <w:rsid w:val="004230F1"/>
    <w:rsid w:val="004278BB"/>
    <w:rsid w:val="00430770"/>
    <w:rsid w:val="0043095C"/>
    <w:rsid w:val="0043168E"/>
    <w:rsid w:val="004326F8"/>
    <w:rsid w:val="004335C0"/>
    <w:rsid w:val="004339F6"/>
    <w:rsid w:val="00441C8A"/>
    <w:rsid w:val="004457A0"/>
    <w:rsid w:val="00454535"/>
    <w:rsid w:val="00455C4A"/>
    <w:rsid w:val="004561CC"/>
    <w:rsid w:val="00456297"/>
    <w:rsid w:val="004565EE"/>
    <w:rsid w:val="00460CBB"/>
    <w:rsid w:val="00461B38"/>
    <w:rsid w:val="004621C8"/>
    <w:rsid w:val="0046366F"/>
    <w:rsid w:val="00464EF2"/>
    <w:rsid w:val="00467789"/>
    <w:rsid w:val="00467D23"/>
    <w:rsid w:val="00471EC8"/>
    <w:rsid w:val="0047248B"/>
    <w:rsid w:val="00475E4B"/>
    <w:rsid w:val="00475EB2"/>
    <w:rsid w:val="0048109A"/>
    <w:rsid w:val="00481DC3"/>
    <w:rsid w:val="0048567F"/>
    <w:rsid w:val="00492056"/>
    <w:rsid w:val="00495A68"/>
    <w:rsid w:val="004A1346"/>
    <w:rsid w:val="004A275F"/>
    <w:rsid w:val="004A4A93"/>
    <w:rsid w:val="004A59E5"/>
    <w:rsid w:val="004A5F87"/>
    <w:rsid w:val="004B03D4"/>
    <w:rsid w:val="004C0032"/>
    <w:rsid w:val="004C2948"/>
    <w:rsid w:val="004C2D85"/>
    <w:rsid w:val="004C3DDD"/>
    <w:rsid w:val="004C58F7"/>
    <w:rsid w:val="004C5F68"/>
    <w:rsid w:val="004D04FE"/>
    <w:rsid w:val="004D46AB"/>
    <w:rsid w:val="004D6E02"/>
    <w:rsid w:val="004D6E20"/>
    <w:rsid w:val="004E2DE5"/>
    <w:rsid w:val="004E58D2"/>
    <w:rsid w:val="004F04E6"/>
    <w:rsid w:val="004F32A8"/>
    <w:rsid w:val="004F3358"/>
    <w:rsid w:val="004F3721"/>
    <w:rsid w:val="004F4DE1"/>
    <w:rsid w:val="004F540B"/>
    <w:rsid w:val="004F6EFB"/>
    <w:rsid w:val="00500B45"/>
    <w:rsid w:val="005041B1"/>
    <w:rsid w:val="00504C93"/>
    <w:rsid w:val="00506C36"/>
    <w:rsid w:val="00507B53"/>
    <w:rsid w:val="00510896"/>
    <w:rsid w:val="00510986"/>
    <w:rsid w:val="00517B1B"/>
    <w:rsid w:val="00517EA7"/>
    <w:rsid w:val="00524CE1"/>
    <w:rsid w:val="005257E0"/>
    <w:rsid w:val="005304B5"/>
    <w:rsid w:val="0053100F"/>
    <w:rsid w:val="00531798"/>
    <w:rsid w:val="005317E1"/>
    <w:rsid w:val="00532624"/>
    <w:rsid w:val="0053428E"/>
    <w:rsid w:val="0053550E"/>
    <w:rsid w:val="00536AED"/>
    <w:rsid w:val="00536D61"/>
    <w:rsid w:val="00537851"/>
    <w:rsid w:val="00540B39"/>
    <w:rsid w:val="00544BD4"/>
    <w:rsid w:val="00545A91"/>
    <w:rsid w:val="00545F82"/>
    <w:rsid w:val="00551C39"/>
    <w:rsid w:val="0055517F"/>
    <w:rsid w:val="00556104"/>
    <w:rsid w:val="005606F8"/>
    <w:rsid w:val="00561148"/>
    <w:rsid w:val="00561181"/>
    <w:rsid w:val="00561221"/>
    <w:rsid w:val="00561D1C"/>
    <w:rsid w:val="00562D7D"/>
    <w:rsid w:val="00563053"/>
    <w:rsid w:val="00565854"/>
    <w:rsid w:val="00566933"/>
    <w:rsid w:val="005670ED"/>
    <w:rsid w:val="00571DA2"/>
    <w:rsid w:val="0057644F"/>
    <w:rsid w:val="00580634"/>
    <w:rsid w:val="00585AF5"/>
    <w:rsid w:val="005901D0"/>
    <w:rsid w:val="00593334"/>
    <w:rsid w:val="005B0319"/>
    <w:rsid w:val="005B3486"/>
    <w:rsid w:val="005B6E9E"/>
    <w:rsid w:val="005C0319"/>
    <w:rsid w:val="005C3E96"/>
    <w:rsid w:val="005C46F4"/>
    <w:rsid w:val="005C4CE8"/>
    <w:rsid w:val="005C55F8"/>
    <w:rsid w:val="005C687D"/>
    <w:rsid w:val="005D02AF"/>
    <w:rsid w:val="005D206E"/>
    <w:rsid w:val="005E3008"/>
    <w:rsid w:val="005E483F"/>
    <w:rsid w:val="005E59D5"/>
    <w:rsid w:val="005E659E"/>
    <w:rsid w:val="005F1822"/>
    <w:rsid w:val="005F610C"/>
    <w:rsid w:val="005F6746"/>
    <w:rsid w:val="005F7078"/>
    <w:rsid w:val="005F7806"/>
    <w:rsid w:val="00602477"/>
    <w:rsid w:val="00613053"/>
    <w:rsid w:val="006138C1"/>
    <w:rsid w:val="00614649"/>
    <w:rsid w:val="00615B82"/>
    <w:rsid w:val="00616F2C"/>
    <w:rsid w:val="006201F1"/>
    <w:rsid w:val="006243B0"/>
    <w:rsid w:val="00624837"/>
    <w:rsid w:val="00624FB4"/>
    <w:rsid w:val="00625047"/>
    <w:rsid w:val="00625230"/>
    <w:rsid w:val="0062672D"/>
    <w:rsid w:val="0062731F"/>
    <w:rsid w:val="00630188"/>
    <w:rsid w:val="00632CE5"/>
    <w:rsid w:val="00636035"/>
    <w:rsid w:val="006406F0"/>
    <w:rsid w:val="00640C9E"/>
    <w:rsid w:val="00644643"/>
    <w:rsid w:val="006451B0"/>
    <w:rsid w:val="00646976"/>
    <w:rsid w:val="00651E08"/>
    <w:rsid w:val="00652E6F"/>
    <w:rsid w:val="00653CA0"/>
    <w:rsid w:val="00653EC3"/>
    <w:rsid w:val="00654AB6"/>
    <w:rsid w:val="0065650B"/>
    <w:rsid w:val="006574CD"/>
    <w:rsid w:val="0066358B"/>
    <w:rsid w:val="00670242"/>
    <w:rsid w:val="00670631"/>
    <w:rsid w:val="00677529"/>
    <w:rsid w:val="0067785A"/>
    <w:rsid w:val="006779AA"/>
    <w:rsid w:val="00677C87"/>
    <w:rsid w:val="00682B04"/>
    <w:rsid w:val="0068397B"/>
    <w:rsid w:val="00686787"/>
    <w:rsid w:val="0068796C"/>
    <w:rsid w:val="006909B4"/>
    <w:rsid w:val="00691B20"/>
    <w:rsid w:val="00692225"/>
    <w:rsid w:val="00692C7D"/>
    <w:rsid w:val="00697842"/>
    <w:rsid w:val="006A1693"/>
    <w:rsid w:val="006A39B7"/>
    <w:rsid w:val="006A4CBF"/>
    <w:rsid w:val="006B0BA7"/>
    <w:rsid w:val="006B5A3D"/>
    <w:rsid w:val="006B5BA3"/>
    <w:rsid w:val="006C1958"/>
    <w:rsid w:val="006C1B56"/>
    <w:rsid w:val="006C590B"/>
    <w:rsid w:val="006D12F2"/>
    <w:rsid w:val="006D3A9C"/>
    <w:rsid w:val="006D73A3"/>
    <w:rsid w:val="006E1BB9"/>
    <w:rsid w:val="006F35BB"/>
    <w:rsid w:val="006F4581"/>
    <w:rsid w:val="006F475E"/>
    <w:rsid w:val="0070028C"/>
    <w:rsid w:val="00701C06"/>
    <w:rsid w:val="00705B50"/>
    <w:rsid w:val="00707AB7"/>
    <w:rsid w:val="0071040A"/>
    <w:rsid w:val="007109CE"/>
    <w:rsid w:val="00714213"/>
    <w:rsid w:val="00714C00"/>
    <w:rsid w:val="00717A84"/>
    <w:rsid w:val="00721C19"/>
    <w:rsid w:val="00726561"/>
    <w:rsid w:val="007309AF"/>
    <w:rsid w:val="0073111B"/>
    <w:rsid w:val="007343BF"/>
    <w:rsid w:val="00735746"/>
    <w:rsid w:val="00737CF3"/>
    <w:rsid w:val="0074063A"/>
    <w:rsid w:val="00740F35"/>
    <w:rsid w:val="007427EF"/>
    <w:rsid w:val="0074436C"/>
    <w:rsid w:val="00745B4C"/>
    <w:rsid w:val="00747044"/>
    <w:rsid w:val="007477A2"/>
    <w:rsid w:val="007508B6"/>
    <w:rsid w:val="00751464"/>
    <w:rsid w:val="00751D18"/>
    <w:rsid w:val="00755216"/>
    <w:rsid w:val="007570EB"/>
    <w:rsid w:val="00761F14"/>
    <w:rsid w:val="0076532D"/>
    <w:rsid w:val="0076583D"/>
    <w:rsid w:val="00772367"/>
    <w:rsid w:val="00772AD8"/>
    <w:rsid w:val="007766DA"/>
    <w:rsid w:val="00777012"/>
    <w:rsid w:val="007775B7"/>
    <w:rsid w:val="007815F5"/>
    <w:rsid w:val="0078342B"/>
    <w:rsid w:val="00785593"/>
    <w:rsid w:val="00785A68"/>
    <w:rsid w:val="00786FEA"/>
    <w:rsid w:val="007953F5"/>
    <w:rsid w:val="00796C2A"/>
    <w:rsid w:val="007A0023"/>
    <w:rsid w:val="007A0936"/>
    <w:rsid w:val="007A2AF8"/>
    <w:rsid w:val="007A5096"/>
    <w:rsid w:val="007A62A1"/>
    <w:rsid w:val="007B58EF"/>
    <w:rsid w:val="007C0DAF"/>
    <w:rsid w:val="007C266C"/>
    <w:rsid w:val="007C6A9A"/>
    <w:rsid w:val="007D0731"/>
    <w:rsid w:val="007D3C26"/>
    <w:rsid w:val="007D7D95"/>
    <w:rsid w:val="007E2D0B"/>
    <w:rsid w:val="007E326E"/>
    <w:rsid w:val="007F444F"/>
    <w:rsid w:val="007F5E05"/>
    <w:rsid w:val="007F67E7"/>
    <w:rsid w:val="008013F1"/>
    <w:rsid w:val="00803A37"/>
    <w:rsid w:val="00810D4B"/>
    <w:rsid w:val="0081162E"/>
    <w:rsid w:val="0081569F"/>
    <w:rsid w:val="00817A3D"/>
    <w:rsid w:val="00825839"/>
    <w:rsid w:val="00826297"/>
    <w:rsid w:val="008264F5"/>
    <w:rsid w:val="00827B5A"/>
    <w:rsid w:val="00830BC8"/>
    <w:rsid w:val="008320AF"/>
    <w:rsid w:val="008323B9"/>
    <w:rsid w:val="0083499C"/>
    <w:rsid w:val="00834AA8"/>
    <w:rsid w:val="008365B7"/>
    <w:rsid w:val="0083677E"/>
    <w:rsid w:val="00837FC8"/>
    <w:rsid w:val="00840066"/>
    <w:rsid w:val="0084289F"/>
    <w:rsid w:val="00843F8E"/>
    <w:rsid w:val="00844062"/>
    <w:rsid w:val="008447BA"/>
    <w:rsid w:val="008448E9"/>
    <w:rsid w:val="00851FA9"/>
    <w:rsid w:val="008527D7"/>
    <w:rsid w:val="00853AEA"/>
    <w:rsid w:val="00854E59"/>
    <w:rsid w:val="00855002"/>
    <w:rsid w:val="008554B2"/>
    <w:rsid w:val="00856307"/>
    <w:rsid w:val="00861C05"/>
    <w:rsid w:val="00862611"/>
    <w:rsid w:val="00863700"/>
    <w:rsid w:val="008644B2"/>
    <w:rsid w:val="0086464C"/>
    <w:rsid w:val="00866776"/>
    <w:rsid w:val="00867851"/>
    <w:rsid w:val="00871C6A"/>
    <w:rsid w:val="00873226"/>
    <w:rsid w:val="0087430D"/>
    <w:rsid w:val="008825C9"/>
    <w:rsid w:val="00884A78"/>
    <w:rsid w:val="00884CB9"/>
    <w:rsid w:val="0088526C"/>
    <w:rsid w:val="0089239D"/>
    <w:rsid w:val="0089510B"/>
    <w:rsid w:val="00896B7C"/>
    <w:rsid w:val="008974C4"/>
    <w:rsid w:val="008A0A79"/>
    <w:rsid w:val="008A1996"/>
    <w:rsid w:val="008A1A61"/>
    <w:rsid w:val="008A1F07"/>
    <w:rsid w:val="008A3B34"/>
    <w:rsid w:val="008A6C76"/>
    <w:rsid w:val="008A748A"/>
    <w:rsid w:val="008A754B"/>
    <w:rsid w:val="008B2403"/>
    <w:rsid w:val="008B549F"/>
    <w:rsid w:val="008B6BC4"/>
    <w:rsid w:val="008C29D0"/>
    <w:rsid w:val="008C38A0"/>
    <w:rsid w:val="008C51A3"/>
    <w:rsid w:val="008C5F3D"/>
    <w:rsid w:val="008C7F09"/>
    <w:rsid w:val="008D01B4"/>
    <w:rsid w:val="008D3AB8"/>
    <w:rsid w:val="008E4A18"/>
    <w:rsid w:val="008E5A80"/>
    <w:rsid w:val="008F0114"/>
    <w:rsid w:val="008F0D97"/>
    <w:rsid w:val="008F1430"/>
    <w:rsid w:val="008F234F"/>
    <w:rsid w:val="008F594B"/>
    <w:rsid w:val="008F62C3"/>
    <w:rsid w:val="009006B0"/>
    <w:rsid w:val="00906CB7"/>
    <w:rsid w:val="00911326"/>
    <w:rsid w:val="0091148C"/>
    <w:rsid w:val="00912BF4"/>
    <w:rsid w:val="00913C24"/>
    <w:rsid w:val="00913DEE"/>
    <w:rsid w:val="0091462A"/>
    <w:rsid w:val="00915A06"/>
    <w:rsid w:val="00920498"/>
    <w:rsid w:val="009220E4"/>
    <w:rsid w:val="00924F24"/>
    <w:rsid w:val="00930FE4"/>
    <w:rsid w:val="009342EF"/>
    <w:rsid w:val="00934FF8"/>
    <w:rsid w:val="00936D84"/>
    <w:rsid w:val="009374E5"/>
    <w:rsid w:val="00937A7A"/>
    <w:rsid w:val="00940FB3"/>
    <w:rsid w:val="00945A6A"/>
    <w:rsid w:val="00945A7B"/>
    <w:rsid w:val="00946090"/>
    <w:rsid w:val="00950141"/>
    <w:rsid w:val="009529E7"/>
    <w:rsid w:val="00953246"/>
    <w:rsid w:val="009542F8"/>
    <w:rsid w:val="009549BF"/>
    <w:rsid w:val="00956786"/>
    <w:rsid w:val="00957679"/>
    <w:rsid w:val="00960DAE"/>
    <w:rsid w:val="00970CEF"/>
    <w:rsid w:val="009716BD"/>
    <w:rsid w:val="0097476F"/>
    <w:rsid w:val="00974CB8"/>
    <w:rsid w:val="00975300"/>
    <w:rsid w:val="00975653"/>
    <w:rsid w:val="00976A8F"/>
    <w:rsid w:val="00980B2C"/>
    <w:rsid w:val="00983AAB"/>
    <w:rsid w:val="00984AAE"/>
    <w:rsid w:val="00985470"/>
    <w:rsid w:val="00985A97"/>
    <w:rsid w:val="00986DD6"/>
    <w:rsid w:val="009871C3"/>
    <w:rsid w:val="00990D3B"/>
    <w:rsid w:val="00990D4E"/>
    <w:rsid w:val="00991B9D"/>
    <w:rsid w:val="0099592B"/>
    <w:rsid w:val="00997AE2"/>
    <w:rsid w:val="009A2DB0"/>
    <w:rsid w:val="009A3283"/>
    <w:rsid w:val="009A5858"/>
    <w:rsid w:val="009A6FBF"/>
    <w:rsid w:val="009A7625"/>
    <w:rsid w:val="009B0E95"/>
    <w:rsid w:val="009B7F1A"/>
    <w:rsid w:val="009C01FA"/>
    <w:rsid w:val="009C1A08"/>
    <w:rsid w:val="009C50AB"/>
    <w:rsid w:val="009C5EDE"/>
    <w:rsid w:val="009C5F41"/>
    <w:rsid w:val="009C63C3"/>
    <w:rsid w:val="009C6A71"/>
    <w:rsid w:val="009D067C"/>
    <w:rsid w:val="009D1D50"/>
    <w:rsid w:val="009D2502"/>
    <w:rsid w:val="009D2A25"/>
    <w:rsid w:val="009D480E"/>
    <w:rsid w:val="009E1686"/>
    <w:rsid w:val="009E40C6"/>
    <w:rsid w:val="009E6D93"/>
    <w:rsid w:val="009E6E0F"/>
    <w:rsid w:val="009E7B6F"/>
    <w:rsid w:val="009F0E06"/>
    <w:rsid w:val="009F1FB6"/>
    <w:rsid w:val="009F22F0"/>
    <w:rsid w:val="009F2D17"/>
    <w:rsid w:val="009F677D"/>
    <w:rsid w:val="009F6FC5"/>
    <w:rsid w:val="009F7AFD"/>
    <w:rsid w:val="00A0276A"/>
    <w:rsid w:val="00A0583C"/>
    <w:rsid w:val="00A078FF"/>
    <w:rsid w:val="00A127AC"/>
    <w:rsid w:val="00A223C9"/>
    <w:rsid w:val="00A23D1A"/>
    <w:rsid w:val="00A26B04"/>
    <w:rsid w:val="00A26DF6"/>
    <w:rsid w:val="00A429B3"/>
    <w:rsid w:val="00A43695"/>
    <w:rsid w:val="00A43F08"/>
    <w:rsid w:val="00A4462E"/>
    <w:rsid w:val="00A4589A"/>
    <w:rsid w:val="00A45F7B"/>
    <w:rsid w:val="00A52611"/>
    <w:rsid w:val="00A54EFD"/>
    <w:rsid w:val="00A55A72"/>
    <w:rsid w:val="00A60728"/>
    <w:rsid w:val="00A6079B"/>
    <w:rsid w:val="00A63A01"/>
    <w:rsid w:val="00A644AD"/>
    <w:rsid w:val="00A661C5"/>
    <w:rsid w:val="00A708D4"/>
    <w:rsid w:val="00A70BAD"/>
    <w:rsid w:val="00A712B6"/>
    <w:rsid w:val="00A7333C"/>
    <w:rsid w:val="00A75E45"/>
    <w:rsid w:val="00A809A7"/>
    <w:rsid w:val="00A80A49"/>
    <w:rsid w:val="00A90371"/>
    <w:rsid w:val="00A9392D"/>
    <w:rsid w:val="00A94F1E"/>
    <w:rsid w:val="00A95904"/>
    <w:rsid w:val="00A970DE"/>
    <w:rsid w:val="00AA0EE1"/>
    <w:rsid w:val="00AA1112"/>
    <w:rsid w:val="00AA18D5"/>
    <w:rsid w:val="00AA3505"/>
    <w:rsid w:val="00AB09CA"/>
    <w:rsid w:val="00AB2241"/>
    <w:rsid w:val="00AB4654"/>
    <w:rsid w:val="00AB474C"/>
    <w:rsid w:val="00AB638F"/>
    <w:rsid w:val="00AC1016"/>
    <w:rsid w:val="00AC119D"/>
    <w:rsid w:val="00AC23D0"/>
    <w:rsid w:val="00AC379B"/>
    <w:rsid w:val="00AC48D7"/>
    <w:rsid w:val="00AC6393"/>
    <w:rsid w:val="00AD32F4"/>
    <w:rsid w:val="00AD4761"/>
    <w:rsid w:val="00AD5198"/>
    <w:rsid w:val="00AD5963"/>
    <w:rsid w:val="00AE1C7B"/>
    <w:rsid w:val="00AF11D3"/>
    <w:rsid w:val="00AF3DFD"/>
    <w:rsid w:val="00AF476F"/>
    <w:rsid w:val="00AF7500"/>
    <w:rsid w:val="00B12FB4"/>
    <w:rsid w:val="00B136D4"/>
    <w:rsid w:val="00B14A15"/>
    <w:rsid w:val="00B15639"/>
    <w:rsid w:val="00B229A9"/>
    <w:rsid w:val="00B34A23"/>
    <w:rsid w:val="00B3615C"/>
    <w:rsid w:val="00B46B0C"/>
    <w:rsid w:val="00B46E42"/>
    <w:rsid w:val="00B473E2"/>
    <w:rsid w:val="00B54BB8"/>
    <w:rsid w:val="00B56CC5"/>
    <w:rsid w:val="00B615E2"/>
    <w:rsid w:val="00B6340C"/>
    <w:rsid w:val="00B641C6"/>
    <w:rsid w:val="00B653E1"/>
    <w:rsid w:val="00B65E39"/>
    <w:rsid w:val="00B6708E"/>
    <w:rsid w:val="00B70483"/>
    <w:rsid w:val="00B72683"/>
    <w:rsid w:val="00B7513F"/>
    <w:rsid w:val="00B7581E"/>
    <w:rsid w:val="00B763E3"/>
    <w:rsid w:val="00B7660E"/>
    <w:rsid w:val="00B80A9D"/>
    <w:rsid w:val="00B90D9D"/>
    <w:rsid w:val="00B9429D"/>
    <w:rsid w:val="00BA0931"/>
    <w:rsid w:val="00BA22ED"/>
    <w:rsid w:val="00BA3F51"/>
    <w:rsid w:val="00BA4CFA"/>
    <w:rsid w:val="00BA5167"/>
    <w:rsid w:val="00BA5333"/>
    <w:rsid w:val="00BA62F1"/>
    <w:rsid w:val="00BA748B"/>
    <w:rsid w:val="00BB0D87"/>
    <w:rsid w:val="00BB4054"/>
    <w:rsid w:val="00BC5DC2"/>
    <w:rsid w:val="00BD0405"/>
    <w:rsid w:val="00BD1476"/>
    <w:rsid w:val="00BD1A33"/>
    <w:rsid w:val="00BD4D10"/>
    <w:rsid w:val="00BD4DD0"/>
    <w:rsid w:val="00BD568E"/>
    <w:rsid w:val="00BD71C3"/>
    <w:rsid w:val="00BD73EB"/>
    <w:rsid w:val="00BD7FB3"/>
    <w:rsid w:val="00BE0291"/>
    <w:rsid w:val="00BE3065"/>
    <w:rsid w:val="00BE3182"/>
    <w:rsid w:val="00BE41B4"/>
    <w:rsid w:val="00BF0AE3"/>
    <w:rsid w:val="00BF321D"/>
    <w:rsid w:val="00BF6BCF"/>
    <w:rsid w:val="00C00A36"/>
    <w:rsid w:val="00C057D5"/>
    <w:rsid w:val="00C10DC0"/>
    <w:rsid w:val="00C145F7"/>
    <w:rsid w:val="00C24EEA"/>
    <w:rsid w:val="00C27DDF"/>
    <w:rsid w:val="00C27EA3"/>
    <w:rsid w:val="00C31D8D"/>
    <w:rsid w:val="00C31ECC"/>
    <w:rsid w:val="00C34930"/>
    <w:rsid w:val="00C41A39"/>
    <w:rsid w:val="00C420D1"/>
    <w:rsid w:val="00C4438C"/>
    <w:rsid w:val="00C443C4"/>
    <w:rsid w:val="00C458D5"/>
    <w:rsid w:val="00C46808"/>
    <w:rsid w:val="00C5064D"/>
    <w:rsid w:val="00C5106D"/>
    <w:rsid w:val="00C51499"/>
    <w:rsid w:val="00C61482"/>
    <w:rsid w:val="00C6258E"/>
    <w:rsid w:val="00C62E0A"/>
    <w:rsid w:val="00C6425C"/>
    <w:rsid w:val="00C66458"/>
    <w:rsid w:val="00C66582"/>
    <w:rsid w:val="00C72573"/>
    <w:rsid w:val="00C73AE1"/>
    <w:rsid w:val="00C7550F"/>
    <w:rsid w:val="00C75E3F"/>
    <w:rsid w:val="00C81DB2"/>
    <w:rsid w:val="00C8256C"/>
    <w:rsid w:val="00C82772"/>
    <w:rsid w:val="00C83FB8"/>
    <w:rsid w:val="00C848C8"/>
    <w:rsid w:val="00C856F6"/>
    <w:rsid w:val="00C92708"/>
    <w:rsid w:val="00C93457"/>
    <w:rsid w:val="00C938F3"/>
    <w:rsid w:val="00C95D09"/>
    <w:rsid w:val="00C977CA"/>
    <w:rsid w:val="00CA2E4C"/>
    <w:rsid w:val="00CA3089"/>
    <w:rsid w:val="00CA3DC3"/>
    <w:rsid w:val="00CA5EF0"/>
    <w:rsid w:val="00CA689C"/>
    <w:rsid w:val="00CB22D6"/>
    <w:rsid w:val="00CB5AAD"/>
    <w:rsid w:val="00CB6CBA"/>
    <w:rsid w:val="00CB6E34"/>
    <w:rsid w:val="00CC1E97"/>
    <w:rsid w:val="00CC2521"/>
    <w:rsid w:val="00CD1936"/>
    <w:rsid w:val="00CD1A9C"/>
    <w:rsid w:val="00CD444B"/>
    <w:rsid w:val="00CD5E26"/>
    <w:rsid w:val="00CD6F66"/>
    <w:rsid w:val="00CD6FEE"/>
    <w:rsid w:val="00CE2932"/>
    <w:rsid w:val="00CE2C6F"/>
    <w:rsid w:val="00CE563B"/>
    <w:rsid w:val="00CE68FA"/>
    <w:rsid w:val="00CF0538"/>
    <w:rsid w:val="00CF1398"/>
    <w:rsid w:val="00CF1A3D"/>
    <w:rsid w:val="00CF689C"/>
    <w:rsid w:val="00CF6A33"/>
    <w:rsid w:val="00D02132"/>
    <w:rsid w:val="00D03025"/>
    <w:rsid w:val="00D04807"/>
    <w:rsid w:val="00D06656"/>
    <w:rsid w:val="00D13ACF"/>
    <w:rsid w:val="00D20FC1"/>
    <w:rsid w:val="00D23A3B"/>
    <w:rsid w:val="00D25BA5"/>
    <w:rsid w:val="00D25E14"/>
    <w:rsid w:val="00D2640F"/>
    <w:rsid w:val="00D26BC8"/>
    <w:rsid w:val="00D32AB1"/>
    <w:rsid w:val="00D40849"/>
    <w:rsid w:val="00D42587"/>
    <w:rsid w:val="00D443F9"/>
    <w:rsid w:val="00D44C20"/>
    <w:rsid w:val="00D45120"/>
    <w:rsid w:val="00D460B2"/>
    <w:rsid w:val="00D4719C"/>
    <w:rsid w:val="00D4731B"/>
    <w:rsid w:val="00D5108F"/>
    <w:rsid w:val="00D51A7E"/>
    <w:rsid w:val="00D60E72"/>
    <w:rsid w:val="00D64EBC"/>
    <w:rsid w:val="00D720DB"/>
    <w:rsid w:val="00D7211C"/>
    <w:rsid w:val="00D73C8C"/>
    <w:rsid w:val="00D7422E"/>
    <w:rsid w:val="00D763C0"/>
    <w:rsid w:val="00D76732"/>
    <w:rsid w:val="00D8212E"/>
    <w:rsid w:val="00D82760"/>
    <w:rsid w:val="00D872BD"/>
    <w:rsid w:val="00D94493"/>
    <w:rsid w:val="00D9788B"/>
    <w:rsid w:val="00D97BCE"/>
    <w:rsid w:val="00DA0920"/>
    <w:rsid w:val="00DA1FD3"/>
    <w:rsid w:val="00DA4C89"/>
    <w:rsid w:val="00DB05A5"/>
    <w:rsid w:val="00DB101D"/>
    <w:rsid w:val="00DB2B33"/>
    <w:rsid w:val="00DB6447"/>
    <w:rsid w:val="00DB7CEB"/>
    <w:rsid w:val="00DB7FC6"/>
    <w:rsid w:val="00DC01D3"/>
    <w:rsid w:val="00DC188E"/>
    <w:rsid w:val="00DC28AA"/>
    <w:rsid w:val="00DC5784"/>
    <w:rsid w:val="00DC58EE"/>
    <w:rsid w:val="00DD167A"/>
    <w:rsid w:val="00DD355C"/>
    <w:rsid w:val="00DD3ECA"/>
    <w:rsid w:val="00DD483E"/>
    <w:rsid w:val="00DD5A11"/>
    <w:rsid w:val="00DD5CD5"/>
    <w:rsid w:val="00DD5D12"/>
    <w:rsid w:val="00DE06BE"/>
    <w:rsid w:val="00DE1321"/>
    <w:rsid w:val="00DE2212"/>
    <w:rsid w:val="00DE6E96"/>
    <w:rsid w:val="00DF15A4"/>
    <w:rsid w:val="00DF1FE2"/>
    <w:rsid w:val="00DF42AD"/>
    <w:rsid w:val="00DF48FB"/>
    <w:rsid w:val="00DF6162"/>
    <w:rsid w:val="00E002AC"/>
    <w:rsid w:val="00E0097D"/>
    <w:rsid w:val="00E03080"/>
    <w:rsid w:val="00E0609E"/>
    <w:rsid w:val="00E11068"/>
    <w:rsid w:val="00E12CDE"/>
    <w:rsid w:val="00E13C68"/>
    <w:rsid w:val="00E13C8A"/>
    <w:rsid w:val="00E15301"/>
    <w:rsid w:val="00E16277"/>
    <w:rsid w:val="00E16CDB"/>
    <w:rsid w:val="00E258F0"/>
    <w:rsid w:val="00E270CA"/>
    <w:rsid w:val="00E278DE"/>
    <w:rsid w:val="00E31D85"/>
    <w:rsid w:val="00E327AB"/>
    <w:rsid w:val="00E35427"/>
    <w:rsid w:val="00E35BAD"/>
    <w:rsid w:val="00E373CF"/>
    <w:rsid w:val="00E376DE"/>
    <w:rsid w:val="00E4015E"/>
    <w:rsid w:val="00E42B4E"/>
    <w:rsid w:val="00E45C30"/>
    <w:rsid w:val="00E45C97"/>
    <w:rsid w:val="00E5042E"/>
    <w:rsid w:val="00E505CC"/>
    <w:rsid w:val="00E50B61"/>
    <w:rsid w:val="00E544E8"/>
    <w:rsid w:val="00E5751D"/>
    <w:rsid w:val="00E617EF"/>
    <w:rsid w:val="00E641A8"/>
    <w:rsid w:val="00E64324"/>
    <w:rsid w:val="00E646D7"/>
    <w:rsid w:val="00E700BF"/>
    <w:rsid w:val="00E71E22"/>
    <w:rsid w:val="00E728CF"/>
    <w:rsid w:val="00E74A9A"/>
    <w:rsid w:val="00E74FE7"/>
    <w:rsid w:val="00E75217"/>
    <w:rsid w:val="00E80526"/>
    <w:rsid w:val="00E87B8E"/>
    <w:rsid w:val="00EA0F5E"/>
    <w:rsid w:val="00EA2420"/>
    <w:rsid w:val="00EA42ED"/>
    <w:rsid w:val="00EB3778"/>
    <w:rsid w:val="00EB5804"/>
    <w:rsid w:val="00EB5A3D"/>
    <w:rsid w:val="00EB5FA2"/>
    <w:rsid w:val="00EB6DE2"/>
    <w:rsid w:val="00EC037F"/>
    <w:rsid w:val="00EC59FD"/>
    <w:rsid w:val="00ED0C78"/>
    <w:rsid w:val="00ED5CCC"/>
    <w:rsid w:val="00ED688F"/>
    <w:rsid w:val="00ED6E8A"/>
    <w:rsid w:val="00EE0C46"/>
    <w:rsid w:val="00EE0C9A"/>
    <w:rsid w:val="00EE2E10"/>
    <w:rsid w:val="00EE776B"/>
    <w:rsid w:val="00F01C2E"/>
    <w:rsid w:val="00F035EB"/>
    <w:rsid w:val="00F03CB0"/>
    <w:rsid w:val="00F071ED"/>
    <w:rsid w:val="00F11721"/>
    <w:rsid w:val="00F11FD0"/>
    <w:rsid w:val="00F120FC"/>
    <w:rsid w:val="00F1409C"/>
    <w:rsid w:val="00F17F89"/>
    <w:rsid w:val="00F200C1"/>
    <w:rsid w:val="00F21D4A"/>
    <w:rsid w:val="00F21D7B"/>
    <w:rsid w:val="00F24DCF"/>
    <w:rsid w:val="00F26633"/>
    <w:rsid w:val="00F3112A"/>
    <w:rsid w:val="00F32B18"/>
    <w:rsid w:val="00F332EF"/>
    <w:rsid w:val="00F349A6"/>
    <w:rsid w:val="00F4073E"/>
    <w:rsid w:val="00F4116A"/>
    <w:rsid w:val="00F422BE"/>
    <w:rsid w:val="00F42CFF"/>
    <w:rsid w:val="00F442DE"/>
    <w:rsid w:val="00F44464"/>
    <w:rsid w:val="00F4533A"/>
    <w:rsid w:val="00F45552"/>
    <w:rsid w:val="00F4755C"/>
    <w:rsid w:val="00F50C77"/>
    <w:rsid w:val="00F5223D"/>
    <w:rsid w:val="00F53979"/>
    <w:rsid w:val="00F53EC4"/>
    <w:rsid w:val="00F54B05"/>
    <w:rsid w:val="00F600EC"/>
    <w:rsid w:val="00F603A1"/>
    <w:rsid w:val="00F66E61"/>
    <w:rsid w:val="00F67778"/>
    <w:rsid w:val="00F72AC0"/>
    <w:rsid w:val="00F74582"/>
    <w:rsid w:val="00F7558C"/>
    <w:rsid w:val="00F75B64"/>
    <w:rsid w:val="00F768D3"/>
    <w:rsid w:val="00F76951"/>
    <w:rsid w:val="00F83565"/>
    <w:rsid w:val="00F835A7"/>
    <w:rsid w:val="00F8383E"/>
    <w:rsid w:val="00F860F0"/>
    <w:rsid w:val="00F86C42"/>
    <w:rsid w:val="00F91011"/>
    <w:rsid w:val="00F93A66"/>
    <w:rsid w:val="00F944D8"/>
    <w:rsid w:val="00F97AAD"/>
    <w:rsid w:val="00FA16A2"/>
    <w:rsid w:val="00FA31AD"/>
    <w:rsid w:val="00FA5AF4"/>
    <w:rsid w:val="00FB180B"/>
    <w:rsid w:val="00FB6314"/>
    <w:rsid w:val="00FB6817"/>
    <w:rsid w:val="00FC40EF"/>
    <w:rsid w:val="00FC49BF"/>
    <w:rsid w:val="00FC5624"/>
    <w:rsid w:val="00FD2E49"/>
    <w:rsid w:val="00FD3608"/>
    <w:rsid w:val="00FD41EC"/>
    <w:rsid w:val="00FD728A"/>
    <w:rsid w:val="00FD75CD"/>
    <w:rsid w:val="00FE15D0"/>
    <w:rsid w:val="00FE15DE"/>
    <w:rsid w:val="00FE169C"/>
    <w:rsid w:val="00FE1B8E"/>
    <w:rsid w:val="00FE3272"/>
    <w:rsid w:val="00FE5B95"/>
    <w:rsid w:val="00FE5E3C"/>
    <w:rsid w:val="00FF00DF"/>
    <w:rsid w:val="00FF0D6A"/>
    <w:rsid w:val="00FF655A"/>
    <w:rsid w:val="00FF74A0"/>
    <w:rsid w:val="12D9145A"/>
    <w:rsid w:val="147D1246"/>
    <w:rsid w:val="213E3F2E"/>
    <w:rsid w:val="234E44C7"/>
    <w:rsid w:val="2382332E"/>
    <w:rsid w:val="32161123"/>
    <w:rsid w:val="3E1F264D"/>
    <w:rsid w:val="409D2041"/>
    <w:rsid w:val="40AC5D0A"/>
    <w:rsid w:val="5FEC0E21"/>
    <w:rsid w:val="630D3001"/>
    <w:rsid w:val="6A2B60F5"/>
    <w:rsid w:val="77A90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ind w:firstLine="200" w:firstLineChars="200"/>
      <w:jc w:val="both"/>
    </w:pPr>
    <w:rPr>
      <w:rFonts w:ascii="Times New Roman" w:hAnsi="Times New Roman" w:eastAsia="方正仿宋简体" w:cstheme="minorBidi"/>
      <w:kern w:val="2"/>
      <w:sz w:val="30"/>
      <w:szCs w:val="30"/>
      <w:lang w:val="en-US" w:eastAsia="zh-CN" w:bidi="ar-SA"/>
    </w:rPr>
  </w:style>
  <w:style w:type="paragraph" w:styleId="2">
    <w:name w:val="heading 1"/>
    <w:basedOn w:val="1"/>
    <w:next w:val="1"/>
    <w:link w:val="12"/>
    <w:qFormat/>
    <w:uiPriority w:val="9"/>
    <w:pPr>
      <w:keepNext/>
      <w:keepLines/>
      <w:outlineLvl w:val="0"/>
    </w:pPr>
    <w:rPr>
      <w:rFonts w:ascii="方正黑体简体" w:hAnsi="方正黑体简体" w:eastAsia="方正黑体简体"/>
      <w:bCs/>
      <w:kern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7"/>
    <w:semiHidden/>
    <w:unhideWhenUsed/>
    <w:qFormat/>
    <w:uiPriority w:val="99"/>
    <w:pPr>
      <w:spacing w:line="240" w:lineRule="auto"/>
    </w:pPr>
    <w:rPr>
      <w:sz w:val="18"/>
      <w:szCs w:val="18"/>
    </w:rPr>
  </w:style>
  <w:style w:type="paragraph" w:styleId="4">
    <w:name w:val="footer"/>
    <w:basedOn w:val="1"/>
    <w:link w:val="15"/>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7">
    <w:name w:val="Title"/>
    <w:basedOn w:val="1"/>
    <w:next w:val="1"/>
    <w:link w:val="13"/>
    <w:qFormat/>
    <w:uiPriority w:val="10"/>
    <w:pPr>
      <w:ind w:firstLine="0" w:firstLineChars="0"/>
      <w:jc w:val="center"/>
      <w:outlineLvl w:val="0"/>
    </w:pPr>
    <w:rPr>
      <w:rFonts w:ascii="方正小标宋简体" w:hAnsi="方正小标宋简体" w:eastAsia="方正小标宋简体" w:cstheme="majorBidi"/>
      <w:bCs/>
      <w:sz w:val="36"/>
      <w:szCs w:val="36"/>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Hyperlink"/>
    <w:basedOn w:val="10"/>
    <w:qFormat/>
    <w:uiPriority w:val="0"/>
    <w:rPr>
      <w:color w:val="0000FF"/>
      <w:u w:val="single"/>
    </w:rPr>
  </w:style>
  <w:style w:type="character" w:customStyle="1" w:styleId="12">
    <w:name w:val="标题 1 Char"/>
    <w:basedOn w:val="10"/>
    <w:link w:val="2"/>
    <w:qFormat/>
    <w:uiPriority w:val="9"/>
    <w:rPr>
      <w:rFonts w:ascii="方正黑体简体" w:hAnsi="方正黑体简体" w:eastAsia="方正黑体简体"/>
      <w:bCs/>
      <w:kern w:val="44"/>
      <w:sz w:val="30"/>
      <w:szCs w:val="30"/>
    </w:rPr>
  </w:style>
  <w:style w:type="character" w:customStyle="1" w:styleId="13">
    <w:name w:val="标题 Char"/>
    <w:basedOn w:val="10"/>
    <w:link w:val="7"/>
    <w:qFormat/>
    <w:uiPriority w:val="10"/>
    <w:rPr>
      <w:rFonts w:ascii="方正小标宋简体" w:hAnsi="方正小标宋简体" w:eastAsia="方正小标宋简体" w:cstheme="majorBidi"/>
      <w:bCs/>
      <w:sz w:val="36"/>
      <w:szCs w:val="36"/>
    </w:rPr>
  </w:style>
  <w:style w:type="character" w:customStyle="1" w:styleId="14">
    <w:name w:val="页眉 Char"/>
    <w:basedOn w:val="10"/>
    <w:link w:val="5"/>
    <w:qFormat/>
    <w:uiPriority w:val="99"/>
    <w:rPr>
      <w:rFonts w:ascii="Times New Roman" w:hAnsi="Times New Roman" w:eastAsia="方正仿宋简体"/>
      <w:sz w:val="18"/>
      <w:szCs w:val="18"/>
    </w:rPr>
  </w:style>
  <w:style w:type="character" w:customStyle="1" w:styleId="15">
    <w:name w:val="页脚 Char"/>
    <w:basedOn w:val="10"/>
    <w:link w:val="4"/>
    <w:qFormat/>
    <w:uiPriority w:val="99"/>
    <w:rPr>
      <w:rFonts w:ascii="Times New Roman" w:hAnsi="Times New Roman" w:eastAsia="方正仿宋简体"/>
      <w:sz w:val="18"/>
      <w:szCs w:val="18"/>
    </w:rPr>
  </w:style>
  <w:style w:type="paragraph" w:styleId="16">
    <w:name w:val="List Paragraph"/>
    <w:basedOn w:val="1"/>
    <w:qFormat/>
    <w:uiPriority w:val="34"/>
    <w:pPr>
      <w:ind w:firstLine="420"/>
    </w:pPr>
  </w:style>
  <w:style w:type="character" w:customStyle="1" w:styleId="17">
    <w:name w:val="批注框文本 Char"/>
    <w:basedOn w:val="10"/>
    <w:link w:val="3"/>
    <w:semiHidden/>
    <w:qFormat/>
    <w:uiPriority w:val="99"/>
    <w:rPr>
      <w:rFonts w:ascii="Times New Roman" w:hAnsi="Times New Roman" w:eastAsia="方正仿宋简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0B2B52-186B-4A0C-9758-CDB3E22E936B}">
  <ds:schemaRefs/>
</ds:datastoreItem>
</file>

<file path=docProps/app.xml><?xml version="1.0" encoding="utf-8"?>
<Properties xmlns="http://schemas.openxmlformats.org/officeDocument/2006/extended-properties" xmlns:vt="http://schemas.openxmlformats.org/officeDocument/2006/docPropsVTypes">
  <Template>Normal.dotm</Template>
  <Pages>6</Pages>
  <Words>408</Words>
  <Characters>2330</Characters>
  <Lines>19</Lines>
  <Paragraphs>5</Paragraphs>
  <TotalTime>3</TotalTime>
  <ScaleCrop>false</ScaleCrop>
  <LinksUpToDate>false</LinksUpToDate>
  <CharactersWithSpaces>2733</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2019-05-13T07:14:00Z</dcterms:created>
  <dc:creator>Eric ZHANG</dc:creator>
  <cp:lastModifiedBy>a</cp:lastModifiedBy>
  <cp:lastPrinted>2019-05-13T09:17:00Z</cp:lastPrinted>
  <dcterms:modified xsi:type="dcterms:W3CDTF">2019-05-21T10:40:05Z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-2025580290</vt:i4>
  </property>
  <property fmtid="{D5CDD505-2E9C-101B-9397-08002B2CF9AE}" pid="3" name="KSOProductBuildVer">
    <vt:lpwstr>2052-11.1.0.8661</vt:lpwstr>
  </property>
</Properties>
</file>